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BFF3E" w14:textId="72CD6359" w:rsidR="00B3129F" w:rsidRDefault="00B3129F" w:rsidP="009453C4">
      <w:pPr>
        <w:rPr>
          <w:rStyle w:val="IntensiverVerweis"/>
          <w:color w:val="auto"/>
        </w:rPr>
      </w:pPr>
      <w:bookmarkStart w:id="0" w:name="_Toc135932271"/>
      <w:bookmarkStart w:id="1" w:name="_Hlk138149486"/>
    </w:p>
    <w:p w14:paraId="03F4042F" w14:textId="77777777" w:rsidR="00B3129F" w:rsidRDefault="00B3129F" w:rsidP="009453C4">
      <w:pPr>
        <w:rPr>
          <w:rStyle w:val="IntensiverVerweis"/>
          <w:color w:val="auto"/>
        </w:rPr>
      </w:pPr>
    </w:p>
    <w:p w14:paraId="0054EFA3" w14:textId="4CDD8040" w:rsidR="009453C4" w:rsidRDefault="00285679" w:rsidP="009453C4">
      <w:pPr>
        <w:rPr>
          <w:rStyle w:val="IntensiverVerweis"/>
          <w:color w:val="auto"/>
        </w:rPr>
      </w:pPr>
      <w:r>
        <w:rPr>
          <w:noProof/>
        </w:rPr>
        <w:drawing>
          <wp:anchor distT="0" distB="0" distL="114300" distR="114300" simplePos="0" relativeHeight="251658241" behindDoc="0" locked="0" layoutInCell="1" allowOverlap="1" wp14:anchorId="20C0475F" wp14:editId="7CE59E0A">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2" behindDoc="0" locked="0" layoutInCell="1" allowOverlap="1" wp14:anchorId="1B78C3D0" wp14:editId="5904189E">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13D366E0" w14:textId="77777777" w:rsidR="006D376B" w:rsidRDefault="006D376B" w:rsidP="009453C4">
      <w:pPr>
        <w:rPr>
          <w:rStyle w:val="IntensiverVerweis"/>
          <w:color w:val="auto"/>
        </w:rPr>
      </w:pPr>
    </w:p>
    <w:p w14:paraId="1FE167BE" w14:textId="0BD09272" w:rsidR="00C64C04" w:rsidRPr="00691D03" w:rsidRDefault="0087773C" w:rsidP="00481B99">
      <w:pPr>
        <w:spacing w:after="0"/>
        <w:rPr>
          <w:rStyle w:val="SchwacherVerweis"/>
          <w:rFonts w:ascii="Arial" w:hAnsi="Arial" w:cs="Arial"/>
          <w:b/>
          <w:bCs/>
          <w:spacing w:val="-8"/>
          <w:sz w:val="28"/>
          <w:szCs w:val="32"/>
        </w:rPr>
      </w:pPr>
      <w:r w:rsidRPr="009453C4">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69AE7A39">
                <wp:simplePos x="0" y="0"/>
                <wp:positionH relativeFrom="column">
                  <wp:posOffset>-78105</wp:posOffset>
                </wp:positionH>
                <wp:positionV relativeFrom="paragraph">
                  <wp:posOffset>338455</wp:posOffset>
                </wp:positionV>
                <wp:extent cx="6434455" cy="59055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455" cy="590550"/>
                        </a:xfrm>
                        <a:prstGeom prst="rect">
                          <a:avLst/>
                        </a:prstGeom>
                        <a:noFill/>
                        <a:ln w="9525">
                          <a:noFill/>
                          <a:miter lim="800000"/>
                          <a:headEnd/>
                          <a:tailEnd/>
                        </a:ln>
                      </wps:spPr>
                      <wps:txbx>
                        <w:txbxContent>
                          <w:p w14:paraId="1A8BC0FD" w14:textId="4D82350E" w:rsidR="0087773C" w:rsidRPr="006D376B" w:rsidRDefault="00764D60" w:rsidP="00691D03">
                            <w:pPr>
                              <w:pStyle w:val="LernstreckeName"/>
                              <w:pBdr>
                                <w:bottom w:val="single" w:sz="4" w:space="1" w:color="FF9933"/>
                              </w:pBdr>
                              <w:rPr>
                                <w:sz w:val="40"/>
                                <w:szCs w:val="40"/>
                              </w:rPr>
                            </w:pPr>
                            <w:r>
                              <w:rPr>
                                <w:sz w:val="40"/>
                                <w:szCs w:val="40"/>
                              </w:rPr>
                              <w:t>Halten, was man verspricht – Verträge gestalten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6.15pt;margin-top:26.65pt;width:506.65pt;height:4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BX+AEAAM0DAAAOAAAAZHJzL2Uyb0RvYy54bWysU11v2yAUfZ+0/4B4X+xkdtdYcaquXadJ&#10;3YfU7gdgjGM04DIgsbNf3wt202h9m+YHdPGFc+8597C5GrUiB+G8BFPT5SKnRBgOrTS7mv58vHt3&#10;SYkPzLRMgRE1PQpPr7Zv32wGW4kV9KBa4QiCGF8NtqZ9CLbKMs97oZlfgBUGkx04zQJu3S5rHRsQ&#10;XatslecX2QCutQ648B7/3k5Juk34XSd4+N51XgSiaoq9hbS6tDZxzbYbVu0cs73kcxvsH7rQTBos&#10;eoK6ZYGRvZOvoLTkDjx0YcFBZ9B1kovEAdks87/YPPTMisQFxfH2JJP/f7D82+HB/nAkjB9hxAEm&#10;Et7eA//liYGbnpmduHYOhl6wFgsvo2TZYH01X41S+8pHkGb4Ci0Ome0DJKCxczqqgjwJouMAjifR&#10;xRgIx58XxfuiKEtKOObKdV6WaSoZq55vW+fDZwGaxKCmDoea0Nnh3ofYDauej8RiBu6kUmmwypCh&#10;putyVaYLZxktA/pOSV3Tyzx+kxMiyU+mTZcDk2qKsYAyM+tIdKIcxmbEg5F9A+0R+TuY/IXvAYMe&#10;3B9KBvRWTf3vPXOCEvXFoIbrZVFEM6ZNUX5Y4cadZ5rzDDMcoWoaKJnCm5AMPHG9Rq07mWR46WTu&#10;FT2T1Jn9HU15vk+nXl7h9gkAAP//AwBQSwMEFAAGAAgAAAAhAHznPQXfAAAACwEAAA8AAABkcnMv&#10;ZG93bnJldi54bWxMj0FvwjAMhe+T9h8iT9oNklJArDRF06ZdN40B0m6hMW1F41RNoN2/nzltJ9t6&#10;T8/fyzeja8UV+9B40pBMFQik0tuGKg27r7fJCkSIhqxpPaGGHwywKe7vcpNZP9AnXrexEhxCITMa&#10;6hi7TMpQ1uhMmPoOibWT752JfPaVtL0ZONy1cqbUUjrTEH+oTYcvNZbn7cVp2L+fvg9z9VG9ukU3&#10;+FFJck9S68eH8XkNIuIY/8xww2d0KJjp6C9kg2g1TJJZylYNi5TnzaBUwu2OvM2XKcgil/87FL8A&#10;AAD//wMAUEsBAi0AFAAGAAgAAAAhALaDOJL+AAAA4QEAABMAAAAAAAAAAAAAAAAAAAAAAFtDb250&#10;ZW50X1R5cGVzXS54bWxQSwECLQAUAAYACAAAACEAOP0h/9YAAACUAQAACwAAAAAAAAAAAAAAAAAv&#10;AQAAX3JlbHMvLnJlbHNQSwECLQAUAAYACAAAACEA/TCgV/gBAADNAwAADgAAAAAAAAAAAAAAAAAu&#10;AgAAZHJzL2Uyb0RvYy54bWxQSwECLQAUAAYACAAAACEAfOc9Bd8AAAALAQAADwAAAAAAAAAAAAAA&#10;AABSBAAAZHJzL2Rvd25yZXYueG1sUEsFBgAAAAAEAAQA8wAAAF4FAAAAAA==&#10;" filled="f" stroked="f">
                <v:textbox>
                  <w:txbxContent>
                    <w:p w14:paraId="1A8BC0FD" w14:textId="4D82350E" w:rsidR="0087773C" w:rsidRPr="006D376B" w:rsidRDefault="00764D60" w:rsidP="00691D03">
                      <w:pPr>
                        <w:pStyle w:val="LernstreckeName"/>
                        <w:pBdr>
                          <w:bottom w:val="single" w:sz="4" w:space="1" w:color="FF9933"/>
                        </w:pBdr>
                        <w:rPr>
                          <w:sz w:val="40"/>
                          <w:szCs w:val="40"/>
                        </w:rPr>
                      </w:pPr>
                      <w:r>
                        <w:rPr>
                          <w:sz w:val="40"/>
                          <w:szCs w:val="40"/>
                        </w:rPr>
                        <w:t>Halten, was man verspricht – Verträge gestalten</w:t>
                      </w:r>
                    </w:p>
                  </w:txbxContent>
                </v:textbox>
                <w10:wrap type="square"/>
              </v:shape>
            </w:pict>
          </mc:Fallback>
        </mc:AlternateContent>
      </w:r>
      <w:r w:rsidR="00C64C04" w:rsidRPr="00691D03">
        <w:rPr>
          <w:rStyle w:val="SchwacherVerweis"/>
          <w:rFonts w:ascii="Arial" w:hAnsi="Arial" w:cs="Arial"/>
          <w:b/>
          <w:bCs/>
          <w:spacing w:val="-8"/>
          <w:sz w:val="28"/>
          <w:szCs w:val="32"/>
        </w:rPr>
        <w:t>Lehr- und Lernmaterial</w:t>
      </w:r>
    </w:p>
    <w:p w14:paraId="2555A9EF" w14:textId="55170C57" w:rsidR="00C64C04" w:rsidRPr="007314C2" w:rsidRDefault="00C64C04" w:rsidP="47181A79">
      <w:pPr>
        <w:pStyle w:val="Titel"/>
        <w:rPr>
          <w:rStyle w:val="IntensiverVerweis"/>
          <w:b/>
          <w:smallCaps w:val="0"/>
          <w:spacing w:val="-10"/>
        </w:rPr>
      </w:pPr>
      <w:r w:rsidRPr="47181A79">
        <w:rPr>
          <w:rStyle w:val="IntensiverVerweis"/>
          <w:b/>
          <w:smallCaps w:val="0"/>
          <w:spacing w:val="-10"/>
        </w:rPr>
        <w:t>Über</w:t>
      </w:r>
      <w:r w:rsidR="001C0B49" w:rsidRPr="47181A79">
        <w:rPr>
          <w:rStyle w:val="IntensiverVerweis"/>
          <w:b/>
          <w:smallCaps w:val="0"/>
          <w:spacing w:val="-10"/>
        </w:rPr>
        <w:t>sicht</w:t>
      </w:r>
    </w:p>
    <w:p w14:paraId="570BC17A" w14:textId="77777777" w:rsidR="00C64C04" w:rsidRPr="00775F41" w:rsidRDefault="00C64C04" w:rsidP="00C64C04">
      <w:pPr>
        <w:pStyle w:val="Kurzbeschreibung"/>
      </w:pPr>
      <w:r w:rsidRPr="00775F41">
        <w:t>Kurzbeschreibung</w:t>
      </w:r>
    </w:p>
    <w:p w14:paraId="605725EC" w14:textId="41A900EF" w:rsidR="00C64C04" w:rsidRDefault="0024600F" w:rsidP="00C64C04">
      <w:r>
        <w:t>Dieses Dokument bietet eine</w:t>
      </w:r>
      <w:r w:rsidR="003243A4">
        <w:t>n</w:t>
      </w:r>
      <w:r>
        <w:t xml:space="preserve"> </w:t>
      </w:r>
      <w:r w:rsidR="003243A4">
        <w:t>Überblick</w:t>
      </w:r>
      <w:r>
        <w:t xml:space="preserve"> über alle Materialien, </w:t>
      </w:r>
      <w:r w:rsidR="003243A4">
        <w:t>die</w:t>
      </w:r>
      <w:r>
        <w:t xml:space="preserve"> für die </w:t>
      </w:r>
      <w:r w:rsidRPr="5DC98032">
        <w:rPr>
          <w:b/>
          <w:bCs/>
        </w:rPr>
        <w:t xml:space="preserve">Lerntrecke </w:t>
      </w:r>
      <w:r w:rsidR="00796DA6">
        <w:rPr>
          <w:b/>
          <w:bCs/>
        </w:rPr>
        <w:t>3</w:t>
      </w:r>
      <w:r w:rsidRPr="5DC98032">
        <w:rPr>
          <w:b/>
          <w:bCs/>
        </w:rPr>
        <w:t xml:space="preserve">: </w:t>
      </w:r>
      <w:r w:rsidR="00796DA6">
        <w:rPr>
          <w:b/>
          <w:bCs/>
        </w:rPr>
        <w:t>Halten, was man verspricht – Verträge gestalten</w:t>
      </w:r>
      <w:r w:rsidRPr="5DC98032">
        <w:rPr>
          <w:b/>
          <w:bCs/>
        </w:rPr>
        <w:t xml:space="preserve"> </w:t>
      </w:r>
      <w:r>
        <w:t xml:space="preserve">für die </w:t>
      </w:r>
      <w:r w:rsidR="00113B60">
        <w:t>6</w:t>
      </w:r>
      <w:r>
        <w:t xml:space="preserve">. Schulstufe zur Verfügung stehen. </w:t>
      </w:r>
      <w:r w:rsidR="003243A4">
        <w:t>Es</w:t>
      </w:r>
      <w:r>
        <w:t xml:space="preserve"> dient als Überblick für Lehrpersonen, um die verschiedenen Möglichkeiten </w:t>
      </w:r>
      <w:r w:rsidR="00E12B74">
        <w:t>aufzu</w:t>
      </w:r>
      <w:r>
        <w:t xml:space="preserve">zeigen </w:t>
      </w:r>
      <w:r w:rsidR="00CF4E7A">
        <w:t xml:space="preserve">und eine </w:t>
      </w:r>
      <w:r>
        <w:t>Empfehlung für</w:t>
      </w:r>
      <w:r w:rsidR="00E12B74">
        <w:t xml:space="preserve"> den Ablauf</w:t>
      </w:r>
      <w:r w:rsidR="00CF4E7A">
        <w:t xml:space="preserve"> zu geben</w:t>
      </w:r>
      <w:r>
        <w:t>. Dabei bleibt jedoch genügend Raum für freie Entscheidung</w:t>
      </w:r>
      <w:r w:rsidR="00E12B74">
        <w:t>en</w:t>
      </w:r>
      <w:r>
        <w:t xml:space="preserve"> der Lehrperson</w:t>
      </w:r>
      <w:r w:rsidR="00E12B74">
        <w:t xml:space="preserve">, </w:t>
      </w:r>
      <w:r w:rsidR="001E434E">
        <w:t>um den Unterricht</w:t>
      </w:r>
      <w:r>
        <w:t xml:space="preserve"> nach den Bedürfnissen und dem Niveau der Schüler:innen</w:t>
      </w:r>
      <w:r w:rsidR="001E434E">
        <w:t xml:space="preserve"> zu gestalten.</w:t>
      </w:r>
    </w:p>
    <w:sdt>
      <w:sdtPr>
        <w:rPr>
          <w:rFonts w:ascii="Calibri" w:eastAsiaTheme="minorEastAsia" w:hAnsi="Calibri" w:cstheme="minorBidi"/>
          <w:b w:val="0"/>
          <w:bCs w:val="0"/>
          <w:color w:val="auto"/>
          <w:sz w:val="22"/>
          <w:szCs w:val="22"/>
          <w:lang w:val="de-DE" w:eastAsia="en-US"/>
        </w:rPr>
        <w:id w:val="-378939298"/>
        <w:docPartObj>
          <w:docPartGallery w:val="Table of Contents"/>
          <w:docPartUnique/>
        </w:docPartObj>
      </w:sdtPr>
      <w:sdtEndPr/>
      <w:sdtContent>
        <w:p w14:paraId="404915F3" w14:textId="77777777" w:rsidR="00764D60" w:rsidRDefault="009D7EC6" w:rsidP="00333E7B">
          <w:pPr>
            <w:pStyle w:val="Inhaltsverzeichnisberschrift"/>
            <w:rPr>
              <w:noProof/>
            </w:rPr>
          </w:pPr>
          <w:r>
            <w:rPr>
              <w:lang w:val="de-DE"/>
            </w:rPr>
            <w:t>Inhalt</w:t>
          </w:r>
          <w:r>
            <w:rPr>
              <w:rFonts w:cstheme="minorHAnsi"/>
              <w:noProof/>
              <w:color w:val="58B6C0" w:themeColor="accent2"/>
              <w:szCs w:val="20"/>
            </w:rPr>
            <w:fldChar w:fldCharType="begin"/>
          </w:r>
          <w:r>
            <w:instrText xml:space="preserve"> TOC \o "1-3" \h \z \u </w:instrText>
          </w:r>
          <w:r>
            <w:rPr>
              <w:rFonts w:cstheme="minorHAnsi"/>
              <w:noProof/>
              <w:color w:val="58B6C0" w:themeColor="accent2"/>
              <w:szCs w:val="20"/>
            </w:rPr>
            <w:fldChar w:fldCharType="separate"/>
          </w:r>
        </w:p>
        <w:p w14:paraId="623700FF" w14:textId="2371DE49"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35" w:history="1">
            <w:r w:rsidRPr="00E553E5">
              <w:rPr>
                <w:rStyle w:val="Hyperlink"/>
                <w:noProof/>
                <w:lang w:val="de-DE"/>
              </w:rPr>
              <w:t>Übersicht</w:t>
            </w:r>
            <w:r>
              <w:rPr>
                <w:noProof/>
                <w:webHidden/>
              </w:rPr>
              <w:tab/>
            </w:r>
            <w:r>
              <w:rPr>
                <w:noProof/>
                <w:webHidden/>
              </w:rPr>
              <w:fldChar w:fldCharType="begin"/>
            </w:r>
            <w:r>
              <w:rPr>
                <w:noProof/>
                <w:webHidden/>
              </w:rPr>
              <w:instrText xml:space="preserve"> PAGEREF _Toc178837235 \h </w:instrText>
            </w:r>
            <w:r>
              <w:rPr>
                <w:noProof/>
                <w:webHidden/>
              </w:rPr>
            </w:r>
            <w:r>
              <w:rPr>
                <w:noProof/>
                <w:webHidden/>
              </w:rPr>
              <w:fldChar w:fldCharType="separate"/>
            </w:r>
            <w:r w:rsidR="00F30B24">
              <w:rPr>
                <w:noProof/>
                <w:webHidden/>
              </w:rPr>
              <w:t>2</w:t>
            </w:r>
            <w:r>
              <w:rPr>
                <w:noProof/>
                <w:webHidden/>
              </w:rPr>
              <w:fldChar w:fldCharType="end"/>
            </w:r>
          </w:hyperlink>
        </w:p>
        <w:p w14:paraId="732E13FF" w14:textId="23AE0F01" w:rsidR="00764D60" w:rsidRDefault="00764D60">
          <w:pPr>
            <w:pStyle w:val="Verzeichnis1"/>
            <w:rPr>
              <w:rFonts w:asciiTheme="minorHAnsi" w:eastAsiaTheme="minorEastAsia" w:hAnsiTheme="minorHAnsi" w:cstheme="minorBidi"/>
              <w:b w:val="0"/>
              <w:bCs w:val="0"/>
              <w:kern w:val="2"/>
              <w:sz w:val="24"/>
              <w:szCs w:val="24"/>
              <w:lang w:eastAsia="de-AT"/>
              <w14:ligatures w14:val="standardContextual"/>
            </w:rPr>
          </w:pPr>
          <w:hyperlink w:anchor="_Toc178837236" w:history="1">
            <w:r w:rsidRPr="00E553E5">
              <w:rPr>
                <w:rStyle w:val="Hyperlink"/>
                <w:spacing w:val="-10"/>
              </w:rPr>
              <w:t>Hintergrundinformationen</w:t>
            </w:r>
            <w:r>
              <w:rPr>
                <w:webHidden/>
              </w:rPr>
              <w:tab/>
            </w:r>
            <w:r>
              <w:rPr>
                <w:webHidden/>
              </w:rPr>
              <w:fldChar w:fldCharType="begin"/>
            </w:r>
            <w:r>
              <w:rPr>
                <w:webHidden/>
              </w:rPr>
              <w:instrText xml:space="preserve"> PAGEREF _Toc178837236 \h </w:instrText>
            </w:r>
            <w:r>
              <w:rPr>
                <w:webHidden/>
              </w:rPr>
            </w:r>
            <w:r>
              <w:rPr>
                <w:webHidden/>
              </w:rPr>
              <w:fldChar w:fldCharType="separate"/>
            </w:r>
            <w:r w:rsidR="00F30B24">
              <w:rPr>
                <w:webHidden/>
              </w:rPr>
              <w:t>3</w:t>
            </w:r>
            <w:r>
              <w:rPr>
                <w:webHidden/>
              </w:rPr>
              <w:fldChar w:fldCharType="end"/>
            </w:r>
          </w:hyperlink>
        </w:p>
        <w:p w14:paraId="49C203EA" w14:textId="0E1E62D8" w:rsidR="00764D60" w:rsidRDefault="00764D60">
          <w:pPr>
            <w:pStyle w:val="Verzeichnis1"/>
            <w:rPr>
              <w:rFonts w:asciiTheme="minorHAnsi" w:eastAsiaTheme="minorEastAsia" w:hAnsiTheme="minorHAnsi" w:cstheme="minorBidi"/>
              <w:b w:val="0"/>
              <w:bCs w:val="0"/>
              <w:kern w:val="2"/>
              <w:sz w:val="24"/>
              <w:szCs w:val="24"/>
              <w:lang w:eastAsia="de-AT"/>
              <w14:ligatures w14:val="standardContextual"/>
            </w:rPr>
          </w:pPr>
          <w:hyperlink w:anchor="_Toc178837237" w:history="1">
            <w:r w:rsidRPr="00E553E5">
              <w:rPr>
                <w:rStyle w:val="Hyperlink"/>
              </w:rPr>
              <w:t>Bildungs- und Lehraufgabe</w:t>
            </w:r>
            <w:r>
              <w:rPr>
                <w:webHidden/>
              </w:rPr>
              <w:tab/>
            </w:r>
            <w:r>
              <w:rPr>
                <w:webHidden/>
              </w:rPr>
              <w:fldChar w:fldCharType="begin"/>
            </w:r>
            <w:r>
              <w:rPr>
                <w:webHidden/>
              </w:rPr>
              <w:instrText xml:space="preserve"> PAGEREF _Toc178837237 \h </w:instrText>
            </w:r>
            <w:r>
              <w:rPr>
                <w:webHidden/>
              </w:rPr>
            </w:r>
            <w:r>
              <w:rPr>
                <w:webHidden/>
              </w:rPr>
              <w:fldChar w:fldCharType="separate"/>
            </w:r>
            <w:r w:rsidR="00F30B24">
              <w:rPr>
                <w:webHidden/>
              </w:rPr>
              <w:t>5</w:t>
            </w:r>
            <w:r>
              <w:rPr>
                <w:webHidden/>
              </w:rPr>
              <w:fldChar w:fldCharType="end"/>
            </w:r>
          </w:hyperlink>
        </w:p>
        <w:p w14:paraId="331CFF9A" w14:textId="6E0B8A33" w:rsidR="00764D60" w:rsidRDefault="00764D60">
          <w:pPr>
            <w:pStyle w:val="Verzeichnis1"/>
            <w:rPr>
              <w:rFonts w:asciiTheme="minorHAnsi" w:eastAsiaTheme="minorEastAsia" w:hAnsiTheme="minorHAnsi" w:cstheme="minorBidi"/>
              <w:b w:val="0"/>
              <w:bCs w:val="0"/>
              <w:kern w:val="2"/>
              <w:sz w:val="24"/>
              <w:szCs w:val="24"/>
              <w:lang w:eastAsia="de-AT"/>
              <w14:ligatures w14:val="standardContextual"/>
            </w:rPr>
          </w:pPr>
          <w:hyperlink w:anchor="_Toc178837238" w:history="1">
            <w:r w:rsidRPr="00E553E5">
              <w:rPr>
                <w:rStyle w:val="Hyperlink"/>
              </w:rPr>
              <w:t>Aufbau der Lernstrecken</w:t>
            </w:r>
            <w:r>
              <w:rPr>
                <w:webHidden/>
              </w:rPr>
              <w:tab/>
            </w:r>
            <w:r>
              <w:rPr>
                <w:webHidden/>
              </w:rPr>
              <w:fldChar w:fldCharType="begin"/>
            </w:r>
            <w:r>
              <w:rPr>
                <w:webHidden/>
              </w:rPr>
              <w:instrText xml:space="preserve"> PAGEREF _Toc178837238 \h </w:instrText>
            </w:r>
            <w:r>
              <w:rPr>
                <w:webHidden/>
              </w:rPr>
            </w:r>
            <w:r>
              <w:rPr>
                <w:webHidden/>
              </w:rPr>
              <w:fldChar w:fldCharType="separate"/>
            </w:r>
            <w:r w:rsidR="00F30B24">
              <w:rPr>
                <w:webHidden/>
              </w:rPr>
              <w:t>6</w:t>
            </w:r>
            <w:r>
              <w:rPr>
                <w:webHidden/>
              </w:rPr>
              <w:fldChar w:fldCharType="end"/>
            </w:r>
          </w:hyperlink>
        </w:p>
        <w:p w14:paraId="7A867761" w14:textId="2AC68EEC"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39" w:history="1">
            <w:r w:rsidRPr="00E553E5">
              <w:rPr>
                <w:rStyle w:val="Hyperlink"/>
                <w:noProof/>
              </w:rPr>
              <w:t>Jahresplanung</w:t>
            </w:r>
            <w:r>
              <w:rPr>
                <w:noProof/>
                <w:webHidden/>
              </w:rPr>
              <w:tab/>
            </w:r>
            <w:r>
              <w:rPr>
                <w:noProof/>
                <w:webHidden/>
              </w:rPr>
              <w:fldChar w:fldCharType="begin"/>
            </w:r>
            <w:r>
              <w:rPr>
                <w:noProof/>
                <w:webHidden/>
              </w:rPr>
              <w:instrText xml:space="preserve"> PAGEREF _Toc178837239 \h </w:instrText>
            </w:r>
            <w:r>
              <w:rPr>
                <w:noProof/>
                <w:webHidden/>
              </w:rPr>
            </w:r>
            <w:r>
              <w:rPr>
                <w:noProof/>
                <w:webHidden/>
              </w:rPr>
              <w:fldChar w:fldCharType="separate"/>
            </w:r>
            <w:r w:rsidR="00F30B24">
              <w:rPr>
                <w:noProof/>
                <w:webHidden/>
              </w:rPr>
              <w:t>6</w:t>
            </w:r>
            <w:r>
              <w:rPr>
                <w:noProof/>
                <w:webHidden/>
              </w:rPr>
              <w:fldChar w:fldCharType="end"/>
            </w:r>
          </w:hyperlink>
        </w:p>
        <w:p w14:paraId="139ECC89" w14:textId="33D7E60E"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0" w:history="1">
            <w:r w:rsidRPr="00E553E5">
              <w:rPr>
                <w:rStyle w:val="Hyperlink"/>
                <w:noProof/>
              </w:rPr>
              <w:t>Lernstrecken</w:t>
            </w:r>
            <w:r>
              <w:rPr>
                <w:noProof/>
                <w:webHidden/>
              </w:rPr>
              <w:tab/>
            </w:r>
            <w:r>
              <w:rPr>
                <w:noProof/>
                <w:webHidden/>
              </w:rPr>
              <w:fldChar w:fldCharType="begin"/>
            </w:r>
            <w:r>
              <w:rPr>
                <w:noProof/>
                <w:webHidden/>
              </w:rPr>
              <w:instrText xml:space="preserve"> PAGEREF _Toc178837240 \h </w:instrText>
            </w:r>
            <w:r>
              <w:rPr>
                <w:noProof/>
                <w:webHidden/>
              </w:rPr>
            </w:r>
            <w:r>
              <w:rPr>
                <w:noProof/>
                <w:webHidden/>
              </w:rPr>
              <w:fldChar w:fldCharType="separate"/>
            </w:r>
            <w:r w:rsidR="00F30B24">
              <w:rPr>
                <w:noProof/>
                <w:webHidden/>
              </w:rPr>
              <w:t>6</w:t>
            </w:r>
            <w:r>
              <w:rPr>
                <w:noProof/>
                <w:webHidden/>
              </w:rPr>
              <w:fldChar w:fldCharType="end"/>
            </w:r>
          </w:hyperlink>
        </w:p>
        <w:p w14:paraId="4E1966D4" w14:textId="09CF8CE1"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1" w:history="1">
            <w:r w:rsidRPr="00E553E5">
              <w:rPr>
                <w:rStyle w:val="Hyperlink"/>
                <w:smallCaps/>
                <w:noProof/>
              </w:rPr>
              <w:t>Einstiegsphase</w:t>
            </w:r>
            <w:r>
              <w:rPr>
                <w:noProof/>
                <w:webHidden/>
              </w:rPr>
              <w:tab/>
            </w:r>
            <w:r>
              <w:rPr>
                <w:noProof/>
                <w:webHidden/>
              </w:rPr>
              <w:fldChar w:fldCharType="begin"/>
            </w:r>
            <w:r>
              <w:rPr>
                <w:noProof/>
                <w:webHidden/>
              </w:rPr>
              <w:instrText xml:space="preserve"> PAGEREF _Toc178837241 \h </w:instrText>
            </w:r>
            <w:r>
              <w:rPr>
                <w:noProof/>
                <w:webHidden/>
              </w:rPr>
            </w:r>
            <w:r>
              <w:rPr>
                <w:noProof/>
                <w:webHidden/>
              </w:rPr>
              <w:fldChar w:fldCharType="separate"/>
            </w:r>
            <w:r w:rsidR="00F30B24">
              <w:rPr>
                <w:noProof/>
                <w:webHidden/>
              </w:rPr>
              <w:t>7</w:t>
            </w:r>
            <w:r>
              <w:rPr>
                <w:noProof/>
                <w:webHidden/>
              </w:rPr>
              <w:fldChar w:fldCharType="end"/>
            </w:r>
          </w:hyperlink>
        </w:p>
        <w:p w14:paraId="3F8AC2A9" w14:textId="5CC5EC6E"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2" w:history="1">
            <w:r w:rsidRPr="00E553E5">
              <w:rPr>
                <w:rStyle w:val="Hyperlink"/>
                <w:smallCaps/>
                <w:noProof/>
              </w:rPr>
              <w:t>Basis-Phase</w:t>
            </w:r>
            <w:r>
              <w:rPr>
                <w:noProof/>
                <w:webHidden/>
              </w:rPr>
              <w:tab/>
            </w:r>
            <w:r>
              <w:rPr>
                <w:noProof/>
                <w:webHidden/>
              </w:rPr>
              <w:fldChar w:fldCharType="begin"/>
            </w:r>
            <w:r>
              <w:rPr>
                <w:noProof/>
                <w:webHidden/>
              </w:rPr>
              <w:instrText xml:space="preserve"> PAGEREF _Toc178837242 \h </w:instrText>
            </w:r>
            <w:r>
              <w:rPr>
                <w:noProof/>
                <w:webHidden/>
              </w:rPr>
            </w:r>
            <w:r>
              <w:rPr>
                <w:noProof/>
                <w:webHidden/>
              </w:rPr>
              <w:fldChar w:fldCharType="separate"/>
            </w:r>
            <w:r w:rsidR="00F30B24">
              <w:rPr>
                <w:noProof/>
                <w:webHidden/>
              </w:rPr>
              <w:t>7</w:t>
            </w:r>
            <w:r>
              <w:rPr>
                <w:noProof/>
                <w:webHidden/>
              </w:rPr>
              <w:fldChar w:fldCharType="end"/>
            </w:r>
          </w:hyperlink>
        </w:p>
        <w:p w14:paraId="495A9999" w14:textId="3665F070"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3" w:history="1">
            <w:r w:rsidRPr="00E553E5">
              <w:rPr>
                <w:rStyle w:val="Hyperlink"/>
                <w:smallCaps/>
                <w:noProof/>
              </w:rPr>
              <w:t>Aufbau-Phase</w:t>
            </w:r>
            <w:r>
              <w:rPr>
                <w:noProof/>
                <w:webHidden/>
              </w:rPr>
              <w:tab/>
            </w:r>
            <w:r>
              <w:rPr>
                <w:noProof/>
                <w:webHidden/>
              </w:rPr>
              <w:fldChar w:fldCharType="begin"/>
            </w:r>
            <w:r>
              <w:rPr>
                <w:noProof/>
                <w:webHidden/>
              </w:rPr>
              <w:instrText xml:space="preserve"> PAGEREF _Toc178837243 \h </w:instrText>
            </w:r>
            <w:r>
              <w:rPr>
                <w:noProof/>
                <w:webHidden/>
              </w:rPr>
            </w:r>
            <w:r>
              <w:rPr>
                <w:noProof/>
                <w:webHidden/>
              </w:rPr>
              <w:fldChar w:fldCharType="separate"/>
            </w:r>
            <w:r w:rsidR="00F30B24">
              <w:rPr>
                <w:noProof/>
                <w:webHidden/>
              </w:rPr>
              <w:t>7</w:t>
            </w:r>
            <w:r>
              <w:rPr>
                <w:noProof/>
                <w:webHidden/>
              </w:rPr>
              <w:fldChar w:fldCharType="end"/>
            </w:r>
          </w:hyperlink>
        </w:p>
        <w:p w14:paraId="33C35202" w14:textId="28451E94"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4" w:history="1">
            <w:r w:rsidRPr="00E553E5">
              <w:rPr>
                <w:rStyle w:val="Hyperlink"/>
                <w:smallCaps/>
                <w:noProof/>
              </w:rPr>
              <w:t>Good News</w:t>
            </w:r>
            <w:r>
              <w:rPr>
                <w:noProof/>
                <w:webHidden/>
              </w:rPr>
              <w:tab/>
            </w:r>
            <w:r>
              <w:rPr>
                <w:noProof/>
                <w:webHidden/>
              </w:rPr>
              <w:fldChar w:fldCharType="begin"/>
            </w:r>
            <w:r>
              <w:rPr>
                <w:noProof/>
                <w:webHidden/>
              </w:rPr>
              <w:instrText xml:space="preserve"> PAGEREF _Toc178837244 \h </w:instrText>
            </w:r>
            <w:r>
              <w:rPr>
                <w:noProof/>
                <w:webHidden/>
              </w:rPr>
            </w:r>
            <w:r>
              <w:rPr>
                <w:noProof/>
                <w:webHidden/>
              </w:rPr>
              <w:fldChar w:fldCharType="separate"/>
            </w:r>
            <w:r w:rsidR="00F30B24">
              <w:rPr>
                <w:noProof/>
                <w:webHidden/>
              </w:rPr>
              <w:t>8</w:t>
            </w:r>
            <w:r>
              <w:rPr>
                <w:noProof/>
                <w:webHidden/>
              </w:rPr>
              <w:fldChar w:fldCharType="end"/>
            </w:r>
          </w:hyperlink>
        </w:p>
        <w:p w14:paraId="672DDEE1" w14:textId="7775A3E6"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5" w:history="1">
            <w:r w:rsidRPr="00E553E5">
              <w:rPr>
                <w:rStyle w:val="Hyperlink"/>
                <w:smallCaps/>
                <w:noProof/>
              </w:rPr>
              <w:t>Kreativer Output</w:t>
            </w:r>
            <w:r>
              <w:rPr>
                <w:noProof/>
                <w:webHidden/>
              </w:rPr>
              <w:tab/>
            </w:r>
            <w:r>
              <w:rPr>
                <w:noProof/>
                <w:webHidden/>
              </w:rPr>
              <w:fldChar w:fldCharType="begin"/>
            </w:r>
            <w:r>
              <w:rPr>
                <w:noProof/>
                <w:webHidden/>
              </w:rPr>
              <w:instrText xml:space="preserve"> PAGEREF _Toc178837245 \h </w:instrText>
            </w:r>
            <w:r>
              <w:rPr>
                <w:noProof/>
                <w:webHidden/>
              </w:rPr>
            </w:r>
            <w:r>
              <w:rPr>
                <w:noProof/>
                <w:webHidden/>
              </w:rPr>
              <w:fldChar w:fldCharType="separate"/>
            </w:r>
            <w:r w:rsidR="00F30B24">
              <w:rPr>
                <w:noProof/>
                <w:webHidden/>
              </w:rPr>
              <w:t>8</w:t>
            </w:r>
            <w:r>
              <w:rPr>
                <w:noProof/>
                <w:webHidden/>
              </w:rPr>
              <w:fldChar w:fldCharType="end"/>
            </w:r>
          </w:hyperlink>
        </w:p>
        <w:p w14:paraId="65CC5ADE" w14:textId="6FA57713" w:rsidR="00764D60" w:rsidRDefault="00764D60">
          <w:pPr>
            <w:pStyle w:val="Verzeichnis1"/>
            <w:rPr>
              <w:rFonts w:asciiTheme="minorHAnsi" w:eastAsiaTheme="minorEastAsia" w:hAnsiTheme="minorHAnsi" w:cstheme="minorBidi"/>
              <w:b w:val="0"/>
              <w:bCs w:val="0"/>
              <w:kern w:val="2"/>
              <w:sz w:val="24"/>
              <w:szCs w:val="24"/>
              <w:lang w:eastAsia="de-AT"/>
              <w14:ligatures w14:val="standardContextual"/>
            </w:rPr>
          </w:pPr>
          <w:hyperlink w:anchor="_Toc178837246" w:history="1">
            <w:r w:rsidRPr="00E553E5">
              <w:rPr>
                <w:rStyle w:val="Hyperlink"/>
              </w:rPr>
              <w:t>Lernstrecke 3</w:t>
            </w:r>
            <w:r>
              <w:rPr>
                <w:webHidden/>
              </w:rPr>
              <w:tab/>
            </w:r>
            <w:r>
              <w:rPr>
                <w:webHidden/>
              </w:rPr>
              <w:fldChar w:fldCharType="begin"/>
            </w:r>
            <w:r>
              <w:rPr>
                <w:webHidden/>
              </w:rPr>
              <w:instrText xml:space="preserve"> PAGEREF _Toc178837246 \h </w:instrText>
            </w:r>
            <w:r>
              <w:rPr>
                <w:webHidden/>
              </w:rPr>
            </w:r>
            <w:r>
              <w:rPr>
                <w:webHidden/>
              </w:rPr>
              <w:fldChar w:fldCharType="separate"/>
            </w:r>
            <w:r w:rsidR="00F30B24">
              <w:rPr>
                <w:webHidden/>
              </w:rPr>
              <w:t>8</w:t>
            </w:r>
            <w:r>
              <w:rPr>
                <w:webHidden/>
              </w:rPr>
              <w:fldChar w:fldCharType="end"/>
            </w:r>
          </w:hyperlink>
        </w:p>
        <w:p w14:paraId="6BC6DD86" w14:textId="06488334" w:rsidR="00764D60" w:rsidRDefault="00764D60">
          <w:pPr>
            <w:pStyle w:val="Verzeichnis2"/>
            <w:tabs>
              <w:tab w:val="right" w:leader="dot" w:pos="9056"/>
            </w:tabs>
            <w:rPr>
              <w:rFonts w:asciiTheme="minorHAnsi" w:eastAsiaTheme="minorEastAsia" w:hAnsiTheme="minorHAnsi" w:cstheme="minorBidi"/>
              <w:i w:val="0"/>
              <w:iCs w:val="0"/>
              <w:noProof/>
              <w:kern w:val="2"/>
              <w:sz w:val="24"/>
              <w:szCs w:val="24"/>
              <w:lang w:eastAsia="de-AT"/>
              <w14:ligatures w14:val="standardContextual"/>
            </w:rPr>
          </w:pPr>
          <w:hyperlink w:anchor="_Toc178837247" w:history="1">
            <w:r w:rsidRPr="00E553E5">
              <w:rPr>
                <w:rStyle w:val="Hyperlink"/>
                <w:noProof/>
              </w:rPr>
              <w:t>Inhalt</w:t>
            </w:r>
            <w:r>
              <w:rPr>
                <w:noProof/>
                <w:webHidden/>
              </w:rPr>
              <w:tab/>
            </w:r>
            <w:r>
              <w:rPr>
                <w:noProof/>
                <w:webHidden/>
              </w:rPr>
              <w:fldChar w:fldCharType="begin"/>
            </w:r>
            <w:r>
              <w:rPr>
                <w:noProof/>
                <w:webHidden/>
              </w:rPr>
              <w:instrText xml:space="preserve"> PAGEREF _Toc178837247 \h </w:instrText>
            </w:r>
            <w:r>
              <w:rPr>
                <w:noProof/>
                <w:webHidden/>
              </w:rPr>
            </w:r>
            <w:r>
              <w:rPr>
                <w:noProof/>
                <w:webHidden/>
              </w:rPr>
              <w:fldChar w:fldCharType="separate"/>
            </w:r>
            <w:r w:rsidR="00F30B24">
              <w:rPr>
                <w:noProof/>
                <w:webHidden/>
              </w:rPr>
              <w:t>9</w:t>
            </w:r>
            <w:r>
              <w:rPr>
                <w:noProof/>
                <w:webHidden/>
              </w:rPr>
              <w:fldChar w:fldCharType="end"/>
            </w:r>
          </w:hyperlink>
        </w:p>
        <w:p w14:paraId="5C5D42DA" w14:textId="471F6452" w:rsidR="009D7EC6" w:rsidRDefault="009D7EC6" w:rsidP="009D7EC6">
          <w:pPr>
            <w:rPr>
              <w:b/>
              <w:bCs/>
              <w:lang w:val="de-DE"/>
            </w:rPr>
          </w:pPr>
          <w:r>
            <w:rPr>
              <w:b/>
              <w:bCs/>
              <w:lang w:val="de-DE"/>
            </w:rPr>
            <w:lastRenderedPageBreak/>
            <w:fldChar w:fldCharType="end"/>
          </w:r>
        </w:p>
      </w:sdtContent>
    </w:sdt>
    <w:p w14:paraId="795EC1F7" w14:textId="6EC0320C" w:rsidR="00257F81" w:rsidRDefault="00257F81" w:rsidP="00257F81">
      <w:pPr>
        <w:pStyle w:val="berschrift2"/>
        <w:rPr>
          <w:lang w:val="de-DE"/>
        </w:rPr>
      </w:pPr>
      <w:bookmarkStart w:id="2" w:name="_Toc172907406"/>
      <w:bookmarkStart w:id="3" w:name="_Toc178837235"/>
      <w:r>
        <w:rPr>
          <w:lang w:val="de-DE"/>
        </w:rPr>
        <w:t>Über</w:t>
      </w:r>
      <w:r w:rsidR="006237C3">
        <w:rPr>
          <w:lang w:val="de-DE"/>
        </w:rPr>
        <w:t>sicht</w:t>
      </w:r>
      <w:bookmarkEnd w:id="2"/>
      <w:bookmarkEnd w:id="3"/>
    </w:p>
    <w:tbl>
      <w:tblPr>
        <w:tblStyle w:val="Gitternetztabelle4Akzent1"/>
        <w:tblW w:w="0" w:type="auto"/>
        <w:tblLook w:val="04A0" w:firstRow="1" w:lastRow="0" w:firstColumn="1" w:lastColumn="0" w:noHBand="0" w:noVBand="1"/>
      </w:tblPr>
      <w:tblGrid>
        <w:gridCol w:w="2307"/>
        <w:gridCol w:w="6749"/>
      </w:tblGrid>
      <w:tr w:rsidR="00257F81" w14:paraId="5F4FB46D" w14:textId="77777777" w:rsidTr="00257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shd w:val="clear" w:color="auto" w:fill="FFF0E1"/>
          </w:tcPr>
          <w:p w14:paraId="43441D7C" w14:textId="77777777" w:rsidR="00257F81" w:rsidRPr="00923E15" w:rsidRDefault="00257F81" w:rsidP="0015491D">
            <w:pPr>
              <w:rPr>
                <w:color w:val="auto"/>
                <w:lang w:val="de-DE"/>
              </w:rPr>
            </w:pPr>
            <w:r w:rsidRPr="00923E15">
              <w:rPr>
                <w:color w:val="auto"/>
                <w:lang w:val="de-DE"/>
              </w:rPr>
              <w:t>Fachlich-inhaltlicher Schwerpunkt</w:t>
            </w:r>
          </w:p>
        </w:tc>
        <w:tc>
          <w:tcPr>
            <w:tcW w:w="6749" w:type="dxa"/>
            <w:shd w:val="clear" w:color="auto" w:fill="FFF0E1"/>
          </w:tcPr>
          <w:p w14:paraId="272C0886" w14:textId="77777777" w:rsidR="00257F81" w:rsidRPr="00923E15" w:rsidRDefault="00257F81" w:rsidP="0015491D">
            <w:pPr>
              <w:cnfStyle w:val="100000000000" w:firstRow="1" w:lastRow="0" w:firstColumn="0" w:lastColumn="0" w:oddVBand="0" w:evenVBand="0" w:oddHBand="0" w:evenHBand="0" w:firstRowFirstColumn="0" w:firstRowLastColumn="0" w:lastRowFirstColumn="0" w:lastRowLastColumn="0"/>
              <w:rPr>
                <w:b w:val="0"/>
                <w:bCs w:val="0"/>
                <w:color w:val="auto"/>
                <w:lang w:val="de-DE"/>
              </w:rPr>
            </w:pPr>
            <w:r w:rsidRPr="00923E15">
              <w:rPr>
                <w:b w:val="0"/>
                <w:bCs w:val="0"/>
                <w:color w:val="auto"/>
                <w:lang w:val="de-DE"/>
              </w:rPr>
              <w:t>Wirtschaftliche Grundlagen</w:t>
            </w:r>
          </w:p>
        </w:tc>
      </w:tr>
      <w:tr w:rsidR="00257F81" w14:paraId="4150C7F0" w14:textId="77777777" w:rsidTr="00481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0FC998D6" w14:textId="77777777" w:rsidR="00257F81" w:rsidRPr="00923E15" w:rsidRDefault="00257F81" w:rsidP="0015491D">
            <w:pPr>
              <w:rPr>
                <w:lang w:val="de-DE"/>
              </w:rPr>
            </w:pPr>
            <w:r>
              <w:rPr>
                <w:lang w:val="de-DE"/>
              </w:rPr>
              <w:t>Thema</w:t>
            </w:r>
          </w:p>
        </w:tc>
        <w:tc>
          <w:tcPr>
            <w:tcW w:w="6749" w:type="dxa"/>
          </w:tcPr>
          <w:p w14:paraId="43F8F80C" w14:textId="77777777" w:rsidR="00257F81" w:rsidRPr="00162C1D" w:rsidRDefault="00257F81" w:rsidP="0015491D">
            <w:pPr>
              <w:cnfStyle w:val="000000100000" w:firstRow="0" w:lastRow="0" w:firstColumn="0" w:lastColumn="0" w:oddVBand="0" w:evenVBand="0" w:oddHBand="1" w:evenHBand="0" w:firstRowFirstColumn="0" w:firstRowLastColumn="0" w:lastRowFirstColumn="0" w:lastRowLastColumn="0"/>
              <w:rPr>
                <w:lang w:val="de-DE"/>
              </w:rPr>
            </w:pPr>
            <w:r w:rsidRPr="00162C1D">
              <w:rPr>
                <w:lang w:val="de-DE"/>
              </w:rPr>
              <w:t>Wirtschaftliche Zusammenhänge – regional, national &amp; global</w:t>
            </w:r>
          </w:p>
        </w:tc>
      </w:tr>
      <w:tr w:rsidR="00257F81" w14:paraId="062284F6" w14:textId="77777777" w:rsidTr="00B03F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53132B63" w14:textId="77777777" w:rsidR="00257F81" w:rsidRPr="00923E15" w:rsidRDefault="00257F81" w:rsidP="0015491D">
            <w:pPr>
              <w:rPr>
                <w:lang w:val="de-DE"/>
              </w:rPr>
            </w:pPr>
            <w:r>
              <w:rPr>
                <w:lang w:val="de-DE"/>
              </w:rPr>
              <w:t>Schlagworte</w:t>
            </w:r>
          </w:p>
        </w:tc>
        <w:tc>
          <w:tcPr>
            <w:tcW w:w="6749" w:type="dxa"/>
          </w:tcPr>
          <w:p w14:paraId="21744FB5" w14:textId="45E7EB8A" w:rsidR="00257F81" w:rsidRPr="00162C1D" w:rsidRDefault="003A7A5F" w:rsidP="0015491D">
            <w:pPr>
              <w:cnfStyle w:val="000000010000" w:firstRow="0" w:lastRow="0" w:firstColumn="0" w:lastColumn="0" w:oddVBand="0" w:evenVBand="0" w:oddHBand="0" w:evenHBand="1" w:firstRowFirstColumn="0" w:firstRowLastColumn="0" w:lastRowFirstColumn="0" w:lastRowLastColumn="0"/>
              <w:rPr>
                <w:lang w:val="de-DE"/>
              </w:rPr>
            </w:pPr>
            <w:r>
              <w:rPr>
                <w:lang w:val="de-DE"/>
              </w:rPr>
              <w:t>Vertr</w:t>
            </w:r>
            <w:r w:rsidR="00764D60">
              <w:rPr>
                <w:lang w:val="de-DE"/>
              </w:rPr>
              <w:t>äge</w:t>
            </w:r>
          </w:p>
        </w:tc>
      </w:tr>
      <w:tr w:rsidR="00257F81" w14:paraId="1C479F4F" w14:textId="77777777" w:rsidTr="0025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7553794D" w14:textId="77777777" w:rsidR="00257F81" w:rsidRDefault="00257F81" w:rsidP="0015491D">
            <w:pPr>
              <w:rPr>
                <w:lang w:val="de-DE"/>
              </w:rPr>
            </w:pPr>
            <w:r>
              <w:rPr>
                <w:lang w:val="de-DE"/>
              </w:rPr>
              <w:t>Unterrichtsgegenstand</w:t>
            </w:r>
          </w:p>
        </w:tc>
        <w:tc>
          <w:tcPr>
            <w:tcW w:w="6749" w:type="dxa"/>
          </w:tcPr>
          <w:p w14:paraId="1E61780F" w14:textId="77777777" w:rsidR="00257F81" w:rsidRDefault="00257F81" w:rsidP="0015491D">
            <w:pPr>
              <w:cnfStyle w:val="000000100000" w:firstRow="0" w:lastRow="0" w:firstColumn="0" w:lastColumn="0" w:oddVBand="0" w:evenVBand="0" w:oddHBand="1" w:evenHBand="0" w:firstRowFirstColumn="0" w:firstRowLastColumn="0" w:lastRowFirstColumn="0" w:lastRowLastColumn="0"/>
              <w:rPr>
                <w:lang w:val="de-DE"/>
              </w:rPr>
            </w:pPr>
            <w:r>
              <w:rPr>
                <w:lang w:val="de-DE"/>
              </w:rPr>
              <w:t>Wirtschaft</w:t>
            </w:r>
          </w:p>
        </w:tc>
      </w:tr>
      <w:tr w:rsidR="00257F81" w:rsidRPr="002E0C22" w14:paraId="52A45FFD" w14:textId="77777777" w:rsidTr="003F6A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60599F2E" w14:textId="77777777" w:rsidR="00257F81" w:rsidRPr="002E0C22" w:rsidRDefault="00257F81" w:rsidP="0015491D">
            <w:pPr>
              <w:rPr>
                <w:lang w:val="en-GB"/>
              </w:rPr>
            </w:pPr>
            <w:r>
              <w:rPr>
                <w:lang w:val="de-DE"/>
              </w:rPr>
              <w:t>Dauer</w:t>
            </w:r>
          </w:p>
        </w:tc>
        <w:tc>
          <w:tcPr>
            <w:tcW w:w="6749" w:type="dxa"/>
          </w:tcPr>
          <w:p w14:paraId="693C8AC4" w14:textId="1DF40F98" w:rsidR="00257F81" w:rsidRPr="003F6A1D" w:rsidRDefault="00F55A4F" w:rsidP="0015491D">
            <w:pPr>
              <w:cnfStyle w:val="000000010000" w:firstRow="0" w:lastRow="0" w:firstColumn="0" w:lastColumn="0" w:oddVBand="0" w:evenVBand="0" w:oddHBand="0" w:evenHBand="1" w:firstRowFirstColumn="0" w:firstRowLastColumn="0" w:lastRowFirstColumn="0" w:lastRowLastColumn="0"/>
              <w:rPr>
                <w:lang w:val="de-DE"/>
              </w:rPr>
            </w:pPr>
            <w:r>
              <w:rPr>
                <w:lang w:val="de-DE"/>
              </w:rPr>
              <w:t>11</w:t>
            </w:r>
            <w:r w:rsidR="00257F81">
              <w:rPr>
                <w:lang w:val="de-DE"/>
              </w:rPr>
              <w:t xml:space="preserve"> Unterrichtseinheiten</w:t>
            </w:r>
          </w:p>
        </w:tc>
      </w:tr>
      <w:tr w:rsidR="00257F81" w:rsidRPr="002E0C22" w14:paraId="42414833" w14:textId="77777777" w:rsidTr="0025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07033E23" w14:textId="77777777" w:rsidR="00257F81" w:rsidRPr="002E0C22" w:rsidRDefault="00257F81" w:rsidP="0015491D">
            <w:pPr>
              <w:rPr>
                <w:lang w:val="en-GB"/>
              </w:rPr>
            </w:pPr>
            <w:r>
              <w:rPr>
                <w:lang w:val="de-DE"/>
              </w:rPr>
              <w:t>Autorinnen</w:t>
            </w:r>
          </w:p>
        </w:tc>
        <w:tc>
          <w:tcPr>
            <w:tcW w:w="6749" w:type="dxa"/>
          </w:tcPr>
          <w:p w14:paraId="2273744C" w14:textId="77777777" w:rsidR="00257F81" w:rsidRPr="002E0C22" w:rsidRDefault="00257F81" w:rsidP="0015491D">
            <w:pPr>
              <w:cnfStyle w:val="000000100000" w:firstRow="0" w:lastRow="0" w:firstColumn="0" w:lastColumn="0" w:oddVBand="0" w:evenVBand="0" w:oddHBand="1" w:evenHBand="0" w:firstRowFirstColumn="0" w:firstRowLastColumn="0" w:lastRowFirstColumn="0" w:lastRowLastColumn="0"/>
              <w:rPr>
                <w:lang w:val="en-GB"/>
              </w:rPr>
            </w:pPr>
            <w:r>
              <w:rPr>
                <w:lang w:val="de-DE"/>
              </w:rPr>
              <w:t>Fuhrmann/Degasperi/Leite</w:t>
            </w:r>
          </w:p>
        </w:tc>
      </w:tr>
      <w:tr w:rsidR="00257F81" w:rsidRPr="002E0C22" w14:paraId="13E96684" w14:textId="77777777" w:rsidTr="00257F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5D7B9608" w14:textId="77777777" w:rsidR="00257F81" w:rsidRDefault="00257F81" w:rsidP="0015491D">
            <w:pPr>
              <w:rPr>
                <w:lang w:val="de-DE"/>
              </w:rPr>
            </w:pPr>
            <w:r>
              <w:rPr>
                <w:lang w:val="de-DE"/>
              </w:rPr>
              <w:t>Jahr</w:t>
            </w:r>
          </w:p>
        </w:tc>
        <w:tc>
          <w:tcPr>
            <w:tcW w:w="6749" w:type="dxa"/>
          </w:tcPr>
          <w:p w14:paraId="69379203" w14:textId="1DC39796" w:rsidR="00257F81" w:rsidRDefault="00257F81" w:rsidP="0015491D">
            <w:pPr>
              <w:cnfStyle w:val="000000010000" w:firstRow="0" w:lastRow="0" w:firstColumn="0" w:lastColumn="0" w:oddVBand="0" w:evenVBand="0" w:oddHBand="0" w:evenHBand="1" w:firstRowFirstColumn="0" w:firstRowLastColumn="0" w:lastRowFirstColumn="0" w:lastRowLastColumn="0"/>
              <w:rPr>
                <w:lang w:val="de-DE"/>
              </w:rPr>
            </w:pPr>
            <w:r>
              <w:rPr>
                <w:lang w:val="de-DE"/>
              </w:rPr>
              <w:t>202</w:t>
            </w:r>
            <w:r w:rsidR="006E52CA">
              <w:rPr>
                <w:lang w:val="de-DE"/>
              </w:rPr>
              <w:t>3</w:t>
            </w:r>
          </w:p>
        </w:tc>
      </w:tr>
    </w:tbl>
    <w:p w14:paraId="7C0E9F3B" w14:textId="77777777" w:rsidR="00257F81" w:rsidRPr="002E0C22" w:rsidRDefault="00257F81" w:rsidP="00257F81">
      <w:pPr>
        <w:rPr>
          <w:lang w:val="en-GB"/>
        </w:rPr>
      </w:pPr>
    </w:p>
    <w:p w14:paraId="178D1E19" w14:textId="55C4076A" w:rsidR="00C64C04" w:rsidRDefault="00C64C04" w:rsidP="009D7EC6">
      <w:r>
        <w:br w:type="page"/>
      </w:r>
    </w:p>
    <w:p w14:paraId="2E955C6A" w14:textId="6ADF7309" w:rsidR="00182C6A" w:rsidRDefault="00182C6A" w:rsidP="00182C6A">
      <w:pPr>
        <w:pStyle w:val="berschrift1"/>
      </w:pPr>
      <w:bookmarkStart w:id="4" w:name="_Toc172902297"/>
      <w:bookmarkStart w:id="5" w:name="_Toc178837236"/>
      <w:r>
        <w:rPr>
          <w:rStyle w:val="IntensiverVerweis"/>
          <w:b/>
          <w:bCs w:val="0"/>
          <w:smallCaps w:val="0"/>
          <w:spacing w:val="-10"/>
        </w:rPr>
        <w:lastRenderedPageBreak/>
        <w:t>Hintergrundinformationen</w:t>
      </w:r>
      <w:bookmarkEnd w:id="4"/>
      <w:bookmarkEnd w:id="5"/>
    </w:p>
    <w:p w14:paraId="202F833C" w14:textId="77777777" w:rsidR="009F43D7" w:rsidRPr="002F17C1" w:rsidRDefault="009F43D7" w:rsidP="009F43D7">
      <w:r w:rsidRPr="002F17C1">
        <w:t xml:space="preserve">Verträge sind ein wichtiger Bestandteil des täglichen Lebens: Sie sind eine Möglichkeit, Vereinbarungen und Absprachen zu treffen, sei es im privaten oder beruflichen Umfeld. Obwohl schon junge Kinder im Alltag häufig mit Vertragsabschlüssen konfrontiert sind, bleiben die juristischen und wirtschaftlichen Aspekte oft im Verborgenen. In dieser Lernstrecke werden unterschiedliche Themen des Vertragswesens zusammengeführt. Dabei werden die Grundlagen des traditionellen Vertragswesens genauso berücksichtigt wie die Herausforderungen, die sich durch die Anwendung digitaler Geräte ergeben. Aufgrund des Alters der Schüler:innen der 6. Schulstufe wurden in diesem komplexen Themenbereich einige didaktische Reduktionen vorgenommen, die die Richtigkeit der Informationen in keiner Weise einschränken. </w:t>
      </w:r>
    </w:p>
    <w:p w14:paraId="59CA6A10" w14:textId="77777777" w:rsidR="009F43D7" w:rsidRPr="002F17C1" w:rsidRDefault="009F43D7" w:rsidP="00F30B24">
      <w:pPr>
        <w:spacing w:after="0"/>
        <w:rPr>
          <w:b/>
          <w:bCs/>
        </w:rPr>
      </w:pPr>
      <w:r w:rsidRPr="002F17C1">
        <w:rPr>
          <w:b/>
          <w:bCs/>
        </w:rPr>
        <w:t>Jugendliche und erste Verträge</w:t>
      </w:r>
    </w:p>
    <w:p w14:paraId="4553DCC7" w14:textId="4A28B4D7" w:rsidR="009F43D7" w:rsidRPr="002F17C1" w:rsidRDefault="009F43D7" w:rsidP="009F43D7">
      <w:r>
        <w:t>Die Schüler:innen, die diese Lernstrecke bearbeiten, sind zwischen 11 und 13 Jahre alt und damit der Gruppe der unmündigen Minderjährigen, die nur beschränkt geschäftsfähig sind, zuzuordnen. Sie können bereits kleinere Geschäfte abschließen (Taschengeldgeschäfte), sind aber vor dem Abschluss von Verträgen, die über kleine Käufe des täglichen Lebens hinausgehen (u.a. Abos über das Smartphone oder Onlineshopping ohne Zustimmung der Eltern)</w:t>
      </w:r>
      <w:r w:rsidR="37EEA730">
        <w:t>,</w:t>
      </w:r>
      <w:r>
        <w:t xml:space="preserve"> geschützt. In dieser Lernstrecke wird ein erstes Bewusstsein für die Rechte und Pflichten durch einen Vertragsabschluss geschaffen, um die Schüler:innen auf die Folgen eines Vertragsabschlusses vorzubereiten, die teilweise bereits mit 14 Jahren (mündige Minderjährige), spätestens aber mit der Volljährigkeit auftreten. </w:t>
      </w:r>
    </w:p>
    <w:p w14:paraId="3D498686" w14:textId="77777777" w:rsidR="009F43D7" w:rsidRPr="002F17C1" w:rsidRDefault="009F43D7" w:rsidP="009F43D7">
      <w:r w:rsidRPr="002F17C1">
        <w:t>Durch das Wissen über Verträge lernen Schüler:innen auch die Bedeutung von Verantwortungsbewusstsein kennen. Sie erkennen, dass rechtlich bindende Vereinbarungen eingehalten und dass bestimmte Regeln befolgt werden müssen, um Konsequenzen zu vermeiden. Diese Erkenntnisse sind ein wichtiger Schritt in der Persönlichkeitsentwicklung und helfen den Schüler:innen, Verantwortung zu übernehmen und in einer Gemeinschaft angemessen zu handeln. Die Schüler:innen werden darauf hingewiesen, dass es wichtig ist, nur Verträge abzuschließen, die fair und transparent sind und die sie einhalten können. Durch die Auseinandersetzung mit den Details eines Vertrags lernen sie, wie sie sich vor Betrug und Missbrauch schützen können.</w:t>
      </w:r>
    </w:p>
    <w:p w14:paraId="48BAA06A" w14:textId="77777777" w:rsidR="009F43D7" w:rsidRPr="002F17C1" w:rsidRDefault="009F43D7" w:rsidP="00F30B24">
      <w:pPr>
        <w:spacing w:after="0"/>
        <w:rPr>
          <w:b/>
          <w:bCs/>
        </w:rPr>
      </w:pPr>
      <w:proofErr w:type="spellStart"/>
      <w:r w:rsidRPr="002F17C1">
        <w:rPr>
          <w:b/>
          <w:bCs/>
        </w:rPr>
        <w:t>Konsument:innenschutz</w:t>
      </w:r>
      <w:proofErr w:type="spellEnd"/>
    </w:p>
    <w:p w14:paraId="3AA8E544" w14:textId="77777777" w:rsidR="009F43D7" w:rsidRPr="002F17C1" w:rsidRDefault="009F43D7" w:rsidP="009F43D7">
      <w:r w:rsidRPr="002F17C1">
        <w:t>Obwohl viele Geschäfte problemlos ablaufen, kann es bei Abschlüssen und deren Durchführung auch zu erheblichen Problemen kommen. Generell herrscht ein strukturelles Ungleichgewicht zwischen Unternehmen und Konsument:innen, welches durch gesetzliche Regelungen ausgeglichen werden soll. Zudem können mangelnde Rechtskenntnisse, Unerfahrenheit oder psychologische Hemmnisse dazu führen, dass eine ausgewogene Verhandlungssituation zwischen Unternehmen und Konsument:innen nicht gegeben ist. Konsument:innen können im täglichen Geschäftsleben oft nicht dieselbe Verhandlungsposition wie Unternehmen einnehmen. Fast täglich werden Konsument:innen mit verschiedenen Arten von Verträgen konfrontiert, ohne sich bewusst zu sein, dass sie einen rechtlich bindenden Vertrag abschließen und somit eine Verpflichtung eingehen. Es gibt zahlreiche gesetzliche Vorschriften, die auf die Unausgewogenheit zwischen Unternehmen und Konsument:innen reagieren. Beispielsweise wurden im Konsumentenschutzgesetz (KSchG), Fernabsatz- und Auswärtsgeschäfte-Gesetz (FAGG) und Verbrauchergewährleistungsgesetz über Waren und digitale Leistungen (VGG) eine Vielzahl von Regelungen festgelegt, die Konsument:innen aufgrund ihrer wirtschaftlichen Unerfahrenheit gegenüber Unternehmen schützen sollen.</w:t>
      </w:r>
    </w:p>
    <w:p w14:paraId="7C70249C" w14:textId="5B9F44EA" w:rsidR="009F43D7" w:rsidRPr="002F17C1" w:rsidRDefault="009F43D7" w:rsidP="009F43D7">
      <w:r>
        <w:lastRenderedPageBreak/>
        <w:t>Das Vertragswesen und damit auch diese Lernstrecke beruhen auf einer Vielzahl gesetzlicher Grundlagen, die in den vergangenen Jahren einige Anpassungen erfahren haben. Mit In</w:t>
      </w:r>
      <w:r w:rsidR="0FA140FC">
        <w:t>k</w:t>
      </w:r>
      <w:r>
        <w:t>raft</w:t>
      </w:r>
      <w:r w:rsidR="2E215DFF">
        <w:t>t</w:t>
      </w:r>
      <w:r>
        <w:t>reten des Gewährleistungsrichtlinien-Umsetzungsgesetz</w:t>
      </w:r>
      <w:r w:rsidR="5906FD4C">
        <w:t>es</w:t>
      </w:r>
      <w:r>
        <w:t xml:space="preserve"> am 01.01.2022 wurde das Gewährleistungsrecht an die Anforderungen einer digitalen Welt angepasst. Im Zuge der Aktualisierung wurden das ABGB und Konsumentenschutzgesetz (KSchG) überarbeitet und das Verbrauchergewährleistungsgesetz über Waren und digitale Leistungen (VGG) eingeführt. Die Änderungen betreffen hauptsächlich Geschäft</w:t>
      </w:r>
      <w:r w:rsidR="16BB733C">
        <w:t>e</w:t>
      </w:r>
      <w:r>
        <w:t xml:space="preserve"> im B2C-Bereich und umfassen neben der Verlängerung der Beweislastumkehr bei mangelhaften, beweglichen Sachen auf ein Jahr auch den Umgang mit der Bereitstellung digitaler Daten im Austausch gegen ein Entgelt oder personenbezogene Daten der </w:t>
      </w:r>
      <w:proofErr w:type="spellStart"/>
      <w:r>
        <w:t>Verbraucher:innen</w:t>
      </w:r>
      <w:proofErr w:type="spellEnd"/>
      <w:r>
        <w:t>.</w:t>
      </w:r>
    </w:p>
    <w:p w14:paraId="75397CBD" w14:textId="2F88E6C2" w:rsidR="009F43D7" w:rsidRPr="002F17C1" w:rsidRDefault="009F43D7" w:rsidP="009F43D7">
      <w:r>
        <w:t>Wenn Schüler:innen lernen, was Verträge sind, wie sie funktionieren und wie sie diese nutzen können und welche Handlungsspielräume sie dadurch gewinnen, können sie diese Fähigkeiten später in ihrem Leben anwenden, um fundierte Entscheidungen zu treffen und als verantwortungsvolle und informierte Menschen am Wirtschaftsleben teilzunehmen. Schüler:innen, die den Stellenwert und die Funktion von Verträgen verstehen, erhalten die Möglichkeit, sich in der Wirtschaftswelt zurechtzufinden.</w:t>
      </w:r>
    </w:p>
    <w:p w14:paraId="39735978" w14:textId="77777777" w:rsidR="009F43D7" w:rsidRPr="002F17C1" w:rsidRDefault="009F43D7" w:rsidP="00F30B24">
      <w:pPr>
        <w:spacing w:after="0"/>
        <w:rPr>
          <w:b/>
          <w:bCs/>
        </w:rPr>
      </w:pPr>
      <w:r w:rsidRPr="002F17C1">
        <w:rPr>
          <w:b/>
          <w:bCs/>
        </w:rPr>
        <w:t>Inhalte dieser Lernstrecke</w:t>
      </w:r>
    </w:p>
    <w:p w14:paraId="328B4923" w14:textId="7BF6B8B8" w:rsidR="009F43D7" w:rsidRPr="002F17C1" w:rsidRDefault="009F43D7" w:rsidP="009F43D7">
      <w:r>
        <w:t>Die Lernstrecke enthält wesentliche Aspekte des Vertragswesens. Im Einstieg können sich die Schüler:innen in einem Rollenspiel mit der Notwendigkeit von vertraglichen Regelungen auseinandersetzen oder Merkmale für seriöse Onlineshops entdecken. In der Phase des selbstgesteuerten Lernens erarbeiten die Schüler:innen die Grundlagen des Vertragsabschlusses und dessen Voraussetzungen, bevor sie sich mit de</w:t>
      </w:r>
      <w:r w:rsidR="3C0FC16A">
        <w:t>m</w:t>
      </w:r>
      <w:r>
        <w:t xml:space="preserve"> Konsumentenschutz und Gewährleistungsrechten auseinandersetzen. In weiterer Folge erhalten die Schüler:innen die Möglichkeit</w:t>
      </w:r>
      <w:r w:rsidR="48EF7A23">
        <w:t>,</w:t>
      </w:r>
      <w:r>
        <w:t xml:space="preserve"> in der Aufbau-Phase In-App-Käufe, Onlineshops oder AGB zu analysieren. </w:t>
      </w:r>
    </w:p>
    <w:p w14:paraId="24819936" w14:textId="77777777" w:rsidR="009F43D7" w:rsidRPr="002F17C1" w:rsidRDefault="009F43D7" w:rsidP="00F30B24">
      <w:pPr>
        <w:spacing w:after="0"/>
        <w:rPr>
          <w:b/>
          <w:bCs/>
        </w:rPr>
      </w:pPr>
      <w:r w:rsidRPr="002F17C1">
        <w:rPr>
          <w:b/>
          <w:bCs/>
        </w:rPr>
        <w:t>Weiterführende Literatur</w:t>
      </w:r>
    </w:p>
    <w:p w14:paraId="1ADF69C3" w14:textId="77777777" w:rsidR="009F43D7" w:rsidRPr="009F43D7" w:rsidRDefault="009F43D7" w:rsidP="00F30B24">
      <w:pPr>
        <w:spacing w:after="0"/>
        <w:ind w:left="284" w:hanging="284"/>
        <w:rPr>
          <w:sz w:val="18"/>
          <w:szCs w:val="20"/>
        </w:rPr>
      </w:pPr>
      <w:r w:rsidRPr="009F43D7">
        <w:rPr>
          <w:sz w:val="18"/>
          <w:szCs w:val="20"/>
        </w:rPr>
        <w:t>Bundesministerium für Soziales, Gesundheit, Pflege und Konsumentenschutz (2020) Geschäftsfähigkeit Jugendlicher. Verfügbar unter https://broschuerenservice.sozialministerium.at/Home/Download?publicationId=116 (Zugegriffen am 28.02.2023)</w:t>
      </w:r>
    </w:p>
    <w:p w14:paraId="07E919B6" w14:textId="54EEAE06" w:rsidR="009F43D7" w:rsidRPr="009F43D7" w:rsidRDefault="009F43D7" w:rsidP="009F43D7">
      <w:pPr>
        <w:ind w:left="284" w:hanging="284"/>
        <w:rPr>
          <w:sz w:val="18"/>
          <w:szCs w:val="18"/>
        </w:rPr>
      </w:pPr>
      <w:r w:rsidRPr="47181A79">
        <w:rPr>
          <w:sz w:val="18"/>
          <w:szCs w:val="18"/>
        </w:rPr>
        <w:t>Bundesministerium für Soziales, Gesundheit, Pflege und Konsumentenschutz (o.J</w:t>
      </w:r>
      <w:r w:rsidR="05D9CB27" w:rsidRPr="47181A79">
        <w:rPr>
          <w:sz w:val="18"/>
          <w:szCs w:val="18"/>
        </w:rPr>
        <w:t>.</w:t>
      </w:r>
      <w:r w:rsidRPr="47181A79">
        <w:rPr>
          <w:sz w:val="18"/>
          <w:szCs w:val="18"/>
        </w:rPr>
        <w:t>) Konsumentenfragen.at. Verfügbar unter https://www.konsumentenfragen.at/konsumentenfragen/Startseite (Zugegriffen am 28.02.2023)</w:t>
      </w:r>
    </w:p>
    <w:p w14:paraId="148C139E" w14:textId="77777777" w:rsidR="009F43D7" w:rsidRPr="009F43D7" w:rsidRDefault="009F43D7" w:rsidP="00F30B24">
      <w:pPr>
        <w:spacing w:after="0"/>
        <w:ind w:left="284" w:hanging="284"/>
        <w:rPr>
          <w:sz w:val="18"/>
          <w:szCs w:val="20"/>
        </w:rPr>
      </w:pPr>
      <w:proofErr w:type="spellStart"/>
      <w:r w:rsidRPr="009F43D7">
        <w:rPr>
          <w:sz w:val="18"/>
          <w:szCs w:val="20"/>
        </w:rPr>
        <w:t>Illibauer</w:t>
      </w:r>
      <w:proofErr w:type="spellEnd"/>
      <w:r w:rsidRPr="009F43D7">
        <w:rPr>
          <w:sz w:val="18"/>
          <w:szCs w:val="20"/>
        </w:rPr>
        <w:t>, U./</w:t>
      </w:r>
      <w:proofErr w:type="spellStart"/>
      <w:r w:rsidRPr="009F43D7">
        <w:rPr>
          <w:sz w:val="18"/>
          <w:szCs w:val="20"/>
        </w:rPr>
        <w:t>Kubanek</w:t>
      </w:r>
      <w:proofErr w:type="spellEnd"/>
      <w:r w:rsidRPr="009F43D7">
        <w:rPr>
          <w:sz w:val="18"/>
          <w:szCs w:val="20"/>
        </w:rPr>
        <w:t>, P. (2021) GRUG – Gewährleistungsrichtlinien-Umsetzungsgesetz (Präsentation der WKO). Verfügbar unter https://www.wko.at/service/wirtschaftsrecht-gewerberecht/verbrauchergewaehrleistung-grug.pdf (Zugegriffen am 02.03.2023)</w:t>
      </w:r>
    </w:p>
    <w:p w14:paraId="5CD94639" w14:textId="3A5D6F55" w:rsidR="009F43D7" w:rsidRPr="009F43D7" w:rsidRDefault="009F43D7" w:rsidP="009F43D7">
      <w:pPr>
        <w:ind w:left="284" w:hanging="284"/>
        <w:rPr>
          <w:sz w:val="18"/>
          <w:szCs w:val="18"/>
        </w:rPr>
      </w:pPr>
      <w:r w:rsidRPr="47181A79">
        <w:rPr>
          <w:sz w:val="18"/>
          <w:szCs w:val="18"/>
        </w:rPr>
        <w:t>Vertiefte, juristische Perspektive zu den Gewährleistungsbehelfen. https://www.youtube.com/watch?v=Bp-OB7a6kzQ</w:t>
      </w:r>
      <w:r w:rsidR="00420F1C">
        <w:rPr>
          <w:sz w:val="18"/>
          <w:szCs w:val="18"/>
        </w:rPr>
        <w:t xml:space="preserve"> </w:t>
      </w:r>
      <w:r w:rsidR="00420F1C" w:rsidRPr="009F43D7">
        <w:rPr>
          <w:sz w:val="18"/>
          <w:szCs w:val="20"/>
        </w:rPr>
        <w:t>(Zugegriffen am 02.03.2023)</w:t>
      </w:r>
    </w:p>
    <w:p w14:paraId="1667F0E5" w14:textId="77777777" w:rsidR="009F43D7" w:rsidRPr="009F43D7" w:rsidRDefault="009F43D7" w:rsidP="00F30B24">
      <w:pPr>
        <w:spacing w:after="0"/>
        <w:ind w:left="284" w:hanging="284"/>
        <w:rPr>
          <w:sz w:val="18"/>
          <w:szCs w:val="20"/>
        </w:rPr>
      </w:pPr>
      <w:r w:rsidRPr="009F43D7">
        <w:rPr>
          <w:sz w:val="18"/>
          <w:szCs w:val="20"/>
        </w:rPr>
        <w:t>Österreich.gv.at (2023) Allgemeines zum Vertragsabschluss durch Kinder und Jugendliche (Geschäftsfähigkeit). Verfügbar unter https://www.oesterreich.gv.at/themen/jugendliche/jugendrechte/8/Seite.1740317.html (Zugegriffen am 28.02.2023)</w:t>
      </w:r>
    </w:p>
    <w:p w14:paraId="2C914228" w14:textId="79B4D225" w:rsidR="009F43D7" w:rsidRPr="009F43D7" w:rsidRDefault="009F43D7" w:rsidP="00F30B24">
      <w:pPr>
        <w:spacing w:after="0"/>
        <w:ind w:left="284" w:hanging="284"/>
        <w:rPr>
          <w:sz w:val="18"/>
          <w:szCs w:val="18"/>
        </w:rPr>
      </w:pPr>
      <w:r w:rsidRPr="47181A79">
        <w:rPr>
          <w:sz w:val="18"/>
          <w:szCs w:val="18"/>
        </w:rPr>
        <w:t xml:space="preserve">Österreich.gv.at (2023) Gewährleistung und Verbraucherschutz. Verfügbar unter https://www.oesterreich.gv.at/themen/dokumente_und_recht/Verbraucherschutz/Gew%C3%A4hrleistung-und-Verbraucherschutz.html#:~:text=Gew%C3%A4hrleistung%20und%20Garantie%20sind%20nicht,aller%20Regel%20des%20herstellenden%20Unternehmens. </w:t>
      </w:r>
      <w:r w:rsidR="4AF7A8C5" w:rsidRPr="47181A79">
        <w:rPr>
          <w:sz w:val="18"/>
          <w:szCs w:val="18"/>
        </w:rPr>
        <w:t>(</w:t>
      </w:r>
      <w:r w:rsidRPr="47181A79">
        <w:rPr>
          <w:sz w:val="18"/>
          <w:szCs w:val="18"/>
        </w:rPr>
        <w:t>Zugegriffen am 02.03.2023</w:t>
      </w:r>
      <w:r w:rsidR="15BFEFEE" w:rsidRPr="47181A79">
        <w:rPr>
          <w:sz w:val="18"/>
          <w:szCs w:val="18"/>
        </w:rPr>
        <w:t>)</w:t>
      </w:r>
    </w:p>
    <w:p w14:paraId="5BA3BE83" w14:textId="77777777" w:rsidR="009F43D7" w:rsidRPr="009F43D7" w:rsidRDefault="009F43D7" w:rsidP="00F30B24">
      <w:pPr>
        <w:spacing w:after="0"/>
        <w:ind w:left="284" w:hanging="284"/>
        <w:rPr>
          <w:sz w:val="18"/>
          <w:szCs w:val="20"/>
        </w:rPr>
      </w:pPr>
      <w:r w:rsidRPr="009F43D7">
        <w:rPr>
          <w:sz w:val="18"/>
          <w:szCs w:val="20"/>
        </w:rPr>
        <w:t>Österreich.gv.at (2022) Übersicht der Geschäftsfähigkeit von Kindern und Jugendlichen. Verfügbar unter https://www.oesterreich.gv.at/themen/jugendliche/jugendrechte/8/Seite.1740386.html (Zugegriffen am 28.02.2023)</w:t>
      </w:r>
    </w:p>
    <w:p w14:paraId="33D09A75" w14:textId="77777777" w:rsidR="009F43D7" w:rsidRPr="009F43D7" w:rsidRDefault="009F43D7" w:rsidP="009F43D7">
      <w:pPr>
        <w:ind w:left="284" w:hanging="284"/>
        <w:rPr>
          <w:sz w:val="18"/>
          <w:szCs w:val="20"/>
        </w:rPr>
      </w:pPr>
      <w:r w:rsidRPr="009F43D7">
        <w:rPr>
          <w:sz w:val="18"/>
          <w:szCs w:val="20"/>
        </w:rPr>
        <w:t>WKO (2021) Gewährleistung – Das neue Verbrauchergewährleistungsgesetz (VGG) ab 1.1.2022. Verfügbar unter https://www.wko.at/service/wirtschaftsrecht-gewerberecht/neues-verbrauchergewaehrleistungsgesetzt-ab-1-1-2022.html (Zugegriffen am 02.03.2023)</w:t>
      </w:r>
    </w:p>
    <w:p w14:paraId="325F526C" w14:textId="4C238DE6" w:rsidR="00DA70FD" w:rsidRDefault="00182C6A" w:rsidP="00182C6A">
      <w:r>
        <w:lastRenderedPageBreak/>
        <w:br w:type="page"/>
      </w:r>
    </w:p>
    <w:p w14:paraId="3A6CE5C3" w14:textId="77777777" w:rsidR="002A3B3B" w:rsidRDefault="002A3B3B" w:rsidP="006212B3">
      <w:pPr>
        <w:pStyle w:val="berschrift1"/>
      </w:pPr>
      <w:bookmarkStart w:id="6" w:name="_Toc178837237"/>
      <w:r>
        <w:lastRenderedPageBreak/>
        <w:t>Bildungs- und Lehraufgabe</w:t>
      </w:r>
      <w:bookmarkEnd w:id="6"/>
    </w:p>
    <w:p w14:paraId="5929DD78" w14:textId="77777777" w:rsidR="004D12A2" w:rsidRDefault="004D12A2" w:rsidP="004D12A2">
      <w:r w:rsidRPr="007B5AAF">
        <w:t>Die</w:t>
      </w:r>
      <w:r>
        <w:t xml:space="preserve"> übergeordnete Bildungs- und Lehraufgabe dieses Unterrichtsgegenstandes besteht darin, die Schüler:innen durch vielfältige anwendungs- und praxisorientierte Lernanlässe zu befähigen, ökonomisch geprägte Lebenssituationen zu erkennen und zu bewältigen. Die Schüler:innen lernen, die Herausforderungen, Aufgaben und Problemstellungen, die ökonomisch geprägte Lebenssituationen mit sich bringen, zu verstehen, zu analysieren und zu lösen.</w:t>
      </w:r>
    </w:p>
    <w:p w14:paraId="36221B96" w14:textId="0FC36333" w:rsidR="004D12A2" w:rsidRDefault="004D12A2" w:rsidP="004D12A2">
      <w:r>
        <w:t xml:space="preserve">Im Unterrichtsgegenstand Wirtschaft gewinnen die Schüler:innen ein grundlegendes Verständnis für wirtschaftliche Zusammenhänge. Sie betrachten und beurteilen wirtschaftliche Situationen und Prozesse aus </w:t>
      </w:r>
      <w:r w:rsidR="003F5465">
        <w:t>unterschiedlichen</w:t>
      </w:r>
      <w:r>
        <w:t xml:space="preserve"> Perspektiven. </w:t>
      </w:r>
      <w:r w:rsidR="003F5465">
        <w:t>Darüber hinaus</w:t>
      </w:r>
      <w:r>
        <w:t xml:space="preserve"> erfahren sie, wie sie ökonomische, ökologische und soziale Nachhaltigkeit leben und fördern können. </w:t>
      </w:r>
    </w:p>
    <w:p w14:paraId="55891EE9" w14:textId="2C68C4F1" w:rsidR="004D12A2" w:rsidRDefault="004D12A2" w:rsidP="004D12A2">
      <w:r>
        <w:t>Die im Wirtschaftsunterricht entwickelte Mündigkeit der Schüler:innen ist nicht nur für ihr alltägliches wirtschaftliches Denken, Urteilen, Entscheiden und Handeln entscheidend, sondern auch für ihre eigene berufliche Orientierung und die Wahl ihrer Bildungswege. Der Wirtschaftsunterricht fördert die Schüler:innen darin, konkrete Vorstellungen über Berufe und Unternehmertum sowie über eigene Begabungen, Interessen und Berufswünsche zu entwickeln. Er vermittelt darüber hinaus, auf welchen unterschiedlichen Wegen diese zu erreichen sind und berücksichtigt dabei insbesondere schulische, betriebliche und duale Ausbildungswege.</w:t>
      </w:r>
    </w:p>
    <w:p w14:paraId="62FA04BB" w14:textId="6E2737B4" w:rsidR="002A3B3B" w:rsidRDefault="004D12A2" w:rsidP="004D12A2">
      <w:r>
        <w:t xml:space="preserve">Die im Wirtschaftsunterricht entwickelte Mündigkeit </w:t>
      </w:r>
      <w:r w:rsidR="00A8310B">
        <w:t>zeigt sich</w:t>
      </w:r>
      <w:r>
        <w:t xml:space="preserve"> auch </w:t>
      </w:r>
      <w:r w:rsidR="00A8310B">
        <w:t>in</w:t>
      </w:r>
      <w:r>
        <w:t xml:space="preserve"> der Ausübung von Rechten wie dem Wahlrecht und bei der Erfüllung von Pflichten wie dem Zahlen von Steuern. Sie ist somit </w:t>
      </w:r>
      <w:r w:rsidR="00343AEA">
        <w:t>die</w:t>
      </w:r>
      <w:r>
        <w:t xml:space="preserve"> Voraussetzung für </w:t>
      </w:r>
      <w:r w:rsidR="00343AEA">
        <w:t xml:space="preserve">eine </w:t>
      </w:r>
      <w:r>
        <w:t xml:space="preserve">erfolgreiche Partizipation, insbesondere die Teilhabe an demokratischen und ökonomischen Prozessen, sei es als engagierte </w:t>
      </w:r>
      <w:proofErr w:type="spellStart"/>
      <w:r>
        <w:t>Bürger:in</w:t>
      </w:r>
      <w:proofErr w:type="spellEnd"/>
      <w:r>
        <w:t xml:space="preserve">, </w:t>
      </w:r>
      <w:r w:rsidR="00343AEA">
        <w:t xml:space="preserve">als </w:t>
      </w:r>
      <w:proofErr w:type="spellStart"/>
      <w:r>
        <w:t>Konsument:in</w:t>
      </w:r>
      <w:proofErr w:type="spellEnd"/>
      <w:r>
        <w:t xml:space="preserve"> oder </w:t>
      </w:r>
      <w:r w:rsidR="00343AEA">
        <w:t xml:space="preserve">als </w:t>
      </w:r>
      <w:r>
        <w:t>(selbstständige und unselbstständige) Erwerbstätige. Der Unterricht fördert darüber hinaus die Bereitschaft, sich zu informieren, sich weiterzubilden und sich zu engagieren.</w:t>
      </w:r>
    </w:p>
    <w:p w14:paraId="2AAEF44E" w14:textId="443EAD8B" w:rsidR="003047FB" w:rsidRDefault="003047FB" w:rsidP="003047FB">
      <w:r>
        <w:t xml:space="preserve">Für die Förderung von Interesse, Aufmerksamkeit und Motivation, aber auch für die Förderung von </w:t>
      </w:r>
      <w:r w:rsidR="0090504D">
        <w:t>überfachlichen</w:t>
      </w:r>
      <w:r>
        <w:t xml:space="preserve"> Fähigkeiten sind folgende Faktoren </w:t>
      </w:r>
      <w:r w:rsidR="0090504D">
        <w:t>entscheidend</w:t>
      </w:r>
      <w:r>
        <w:t xml:space="preserve">: </w:t>
      </w:r>
    </w:p>
    <w:p w14:paraId="14DF16A7" w14:textId="6C552691" w:rsidR="003047FB" w:rsidRDefault="003047FB" w:rsidP="003047FB">
      <w:r>
        <w:t>1. der Bezug zu realen (gegenwärtigen und zukünftigen) Lebenssituationen und zu konkreten Wirtschaftsprozessen</w:t>
      </w:r>
      <w:r w:rsidR="61C05B94">
        <w:t>;</w:t>
      </w:r>
      <w:r>
        <w:t xml:space="preserve"> </w:t>
      </w:r>
    </w:p>
    <w:p w14:paraId="4D74AEA1" w14:textId="4CF9A0FE" w:rsidR="003047FB" w:rsidRDefault="003047FB" w:rsidP="003047FB">
      <w:r>
        <w:t xml:space="preserve">2. die Anwendungs-, Problem- und Praxisorientierung beim Lernen, sodass Kompetenzen kontinuierlich </w:t>
      </w:r>
      <w:r w:rsidR="00386F2E">
        <w:t>aufgebaut</w:t>
      </w:r>
      <w:r>
        <w:t xml:space="preserve"> werden können, und </w:t>
      </w:r>
    </w:p>
    <w:p w14:paraId="40592DD9" w14:textId="418AB64F" w:rsidR="003047FB" w:rsidRDefault="003047FB" w:rsidP="003047FB">
      <w:r>
        <w:t xml:space="preserve">3. der Einsatz </w:t>
      </w:r>
      <w:r w:rsidR="00386F2E">
        <w:t>unterschiedlicher</w:t>
      </w:r>
      <w:r>
        <w:t xml:space="preserve"> Unterrichtsmethoden und Sozialformen im Unterricht unter Berücksichtigung des Einsatzes moderner IKT.</w:t>
      </w:r>
    </w:p>
    <w:p w14:paraId="540D189C" w14:textId="19E4360B" w:rsidR="002A3B3B" w:rsidRDefault="002A3B3B" w:rsidP="002A3B3B">
      <w:r>
        <w:br w:type="page"/>
      </w:r>
    </w:p>
    <w:p w14:paraId="43DF43C9" w14:textId="66E0AB00" w:rsidR="006212B3" w:rsidRDefault="006212B3" w:rsidP="006212B3">
      <w:pPr>
        <w:pStyle w:val="berschrift1"/>
      </w:pPr>
      <w:bookmarkStart w:id="7" w:name="_Toc178837238"/>
      <w:r>
        <w:lastRenderedPageBreak/>
        <w:t>Aufbau der Lernstrecken</w:t>
      </w:r>
      <w:bookmarkEnd w:id="7"/>
    </w:p>
    <w:p w14:paraId="6738528E" w14:textId="77777777" w:rsidR="006212B3" w:rsidRDefault="006212B3" w:rsidP="006212B3">
      <w:pPr>
        <w:pStyle w:val="berschrift2"/>
      </w:pPr>
      <w:bookmarkStart w:id="8" w:name="_Toc178837239"/>
      <w:r>
        <w:t>Jahresplanung</w:t>
      </w:r>
      <w:bookmarkEnd w:id="8"/>
      <w:r>
        <w:t xml:space="preserve"> </w:t>
      </w:r>
    </w:p>
    <w:p w14:paraId="76C3F7EF" w14:textId="77777777" w:rsidR="006212B3" w:rsidRDefault="006212B3" w:rsidP="006212B3">
      <w:pPr>
        <w:spacing w:after="160" w:line="259" w:lineRule="auto"/>
        <w:jc w:val="left"/>
      </w:pPr>
      <w:r>
        <w:t xml:space="preserve">Die Inhalte des Lehrplanentwurfs für die 6. Schulstufe wurden auf die drei Lernstrecken </w:t>
      </w:r>
    </w:p>
    <w:p w14:paraId="570B90AC" w14:textId="77777777" w:rsidR="006212B3" w:rsidRDefault="006212B3" w:rsidP="006212B3">
      <w:pPr>
        <w:spacing w:after="0" w:line="240" w:lineRule="auto"/>
        <w:jc w:val="left"/>
      </w:pPr>
      <w:r>
        <w:t>•</w:t>
      </w:r>
      <w:r>
        <w:tab/>
        <w:t>Lernstrecke 1: Wir alle wirtschaften – warum, mit wem und wie?</w:t>
      </w:r>
    </w:p>
    <w:p w14:paraId="71B9F245" w14:textId="77777777" w:rsidR="006212B3" w:rsidRDefault="006212B3" w:rsidP="006212B3">
      <w:pPr>
        <w:spacing w:after="0" w:line="240" w:lineRule="auto"/>
        <w:jc w:val="left"/>
      </w:pPr>
      <w:r>
        <w:t>•</w:t>
      </w:r>
      <w:r>
        <w:tab/>
        <w:t>Lernstrecke 2: Geld verdienen und ausgeben</w:t>
      </w:r>
    </w:p>
    <w:p w14:paraId="05902E77" w14:textId="0E68959E" w:rsidR="006212B3" w:rsidRDefault="006212B3" w:rsidP="006212B3">
      <w:pPr>
        <w:spacing w:after="0" w:line="240" w:lineRule="auto"/>
        <w:jc w:val="left"/>
      </w:pPr>
      <w:r>
        <w:t>•</w:t>
      </w:r>
      <w:r>
        <w:tab/>
        <w:t>Lernstrecke 3: Halten, was man verspricht</w:t>
      </w:r>
    </w:p>
    <w:p w14:paraId="07534634" w14:textId="77777777" w:rsidR="006212B3" w:rsidRDefault="006212B3" w:rsidP="006212B3">
      <w:pPr>
        <w:spacing w:before="240" w:after="160" w:line="259" w:lineRule="auto"/>
        <w:jc w:val="left"/>
      </w:pPr>
      <w:r w:rsidRPr="00337A2A">
        <w:rPr>
          <w:noProof/>
        </w:rPr>
        <w:drawing>
          <wp:anchor distT="0" distB="0" distL="114300" distR="114300" simplePos="0" relativeHeight="251660300" behindDoc="1" locked="0" layoutInCell="1" allowOverlap="1" wp14:anchorId="67393FC9" wp14:editId="1A50F988">
            <wp:simplePos x="0" y="0"/>
            <wp:positionH relativeFrom="column">
              <wp:posOffset>-341630</wp:posOffset>
            </wp:positionH>
            <wp:positionV relativeFrom="paragraph">
              <wp:posOffset>448945</wp:posOffset>
            </wp:positionV>
            <wp:extent cx="6696075" cy="2128520"/>
            <wp:effectExtent l="0" t="0" r="9525" b="5080"/>
            <wp:wrapTopAndBottom/>
            <wp:docPr id="966916429"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16429" name="Grafik 1" descr="Ein Bild, das Text, Screenshot, Schrift, Diagramm enthält.&#10;&#10;Automatisch generierte Beschreibung"/>
                    <pic:cNvPicPr/>
                  </pic:nvPicPr>
                  <pic:blipFill rotWithShape="1">
                    <a:blip r:embed="rId13"/>
                    <a:srcRect t="8490" b="8229"/>
                    <a:stretch/>
                  </pic:blipFill>
                  <pic:spPr bwMode="auto">
                    <a:xfrm>
                      <a:off x="0" y="0"/>
                      <a:ext cx="6696075" cy="2128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aufgeteilt, für die jeweils 11 Unterrichtseinheiten zur Verfügung stehen. </w:t>
      </w:r>
    </w:p>
    <w:p w14:paraId="20B8EA7F" w14:textId="77777777" w:rsidR="006212B3" w:rsidRPr="00960439" w:rsidRDefault="006212B3" w:rsidP="006212B3">
      <w:pPr>
        <w:pStyle w:val="Beschriftung"/>
      </w:pPr>
      <w:r>
        <w:t xml:space="preserve">Abbildung </w:t>
      </w:r>
      <w:r>
        <w:fldChar w:fldCharType="begin"/>
      </w:r>
      <w:r>
        <w:instrText xml:space="preserve"> SEQ Abbildung \* ARABIC </w:instrText>
      </w:r>
      <w:r>
        <w:fldChar w:fldCharType="separate"/>
      </w:r>
      <w:r>
        <w:rPr>
          <w:noProof/>
        </w:rPr>
        <w:t>1</w:t>
      </w:r>
      <w:r>
        <w:rPr>
          <w:noProof/>
        </w:rPr>
        <w:fldChar w:fldCharType="end"/>
      </w:r>
      <w:r>
        <w:t xml:space="preserve"> Jahresplanung Übersicht</w:t>
      </w:r>
    </w:p>
    <w:p w14:paraId="7108C70D" w14:textId="77777777" w:rsidR="006212B3" w:rsidRPr="005E4FE6" w:rsidRDefault="006212B3" w:rsidP="006212B3">
      <w:r>
        <w:t xml:space="preserve">Die Grafik zeigt eine mögliche Umsetzung der Lernstrecken im Schuljahr 2024/25. </w:t>
      </w:r>
    </w:p>
    <w:p w14:paraId="78C93169" w14:textId="77777777" w:rsidR="006212B3" w:rsidRPr="002E1B0B" w:rsidRDefault="006212B3" w:rsidP="006212B3">
      <w:pPr>
        <w:pStyle w:val="berschrift2"/>
      </w:pPr>
      <w:bookmarkStart w:id="9" w:name="_Toc134985129"/>
      <w:bookmarkStart w:id="10" w:name="_Toc163500894"/>
      <w:bookmarkStart w:id="11" w:name="_Toc178837240"/>
      <w:r w:rsidRPr="002E1B0B">
        <w:t>Lernstrecken</w:t>
      </w:r>
      <w:bookmarkEnd w:id="9"/>
      <w:bookmarkEnd w:id="10"/>
      <w:bookmarkEnd w:id="11"/>
    </w:p>
    <w:p w14:paraId="5979745E" w14:textId="77777777" w:rsidR="006212B3" w:rsidRPr="005E4FE6" w:rsidRDefault="006212B3" w:rsidP="006212B3">
      <w:r>
        <w:rPr>
          <w:noProof/>
        </w:rPr>
        <w:drawing>
          <wp:anchor distT="0" distB="0" distL="114300" distR="114300" simplePos="0" relativeHeight="251662348" behindDoc="0" locked="0" layoutInCell="1" allowOverlap="1" wp14:anchorId="2F81A562" wp14:editId="1BB26550">
            <wp:simplePos x="0" y="0"/>
            <wp:positionH relativeFrom="margin">
              <wp:posOffset>3629133</wp:posOffset>
            </wp:positionH>
            <wp:positionV relativeFrom="paragraph">
              <wp:posOffset>2851078</wp:posOffset>
            </wp:positionV>
            <wp:extent cx="2239928" cy="646422"/>
            <wp:effectExtent l="0" t="0" r="0" b="1905"/>
            <wp:wrapNone/>
            <wp:docPr id="56" name="Grafik 56" descr="Ein Bild, das Text, Schrift,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Ein Bild, das Text, Schrift, weiß, Design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2239928" cy="646422"/>
                    </a:xfrm>
                    <a:prstGeom prst="rect">
                      <a:avLst/>
                    </a:prstGeom>
                  </pic:spPr>
                </pic:pic>
              </a:graphicData>
            </a:graphic>
          </wp:anchor>
        </w:drawing>
      </w:r>
      <w:r>
        <w:rPr>
          <w:noProof/>
        </w:rPr>
        <w:drawing>
          <wp:anchor distT="0" distB="0" distL="114300" distR="114300" simplePos="0" relativeHeight="251661324" behindDoc="0" locked="0" layoutInCell="1" allowOverlap="1" wp14:anchorId="25E57732" wp14:editId="6F1A776D">
            <wp:simplePos x="0" y="0"/>
            <wp:positionH relativeFrom="column">
              <wp:posOffset>291465</wp:posOffset>
            </wp:positionH>
            <wp:positionV relativeFrom="paragraph">
              <wp:posOffset>890905</wp:posOffset>
            </wp:positionV>
            <wp:extent cx="5060950" cy="2145665"/>
            <wp:effectExtent l="0" t="0" r="6350" b="6985"/>
            <wp:wrapTopAndBottom/>
            <wp:docPr id="54" name="Grafik 54" descr="Ein Bild, das Diagramm, Screenshot, Reihe,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fik 54" descr="Ein Bild, das Diagramm, Screenshot, Reihe, Design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5060950" cy="2145665"/>
                    </a:xfrm>
                    <a:prstGeom prst="rect">
                      <a:avLst/>
                    </a:prstGeom>
                  </pic:spPr>
                </pic:pic>
              </a:graphicData>
            </a:graphic>
          </wp:anchor>
        </w:drawing>
      </w:r>
      <w:r>
        <w:t xml:space="preserve">Im Mittelpunkt des selbstgesteuerten Lernens steht eine digitale Lernstrecke auf der </w:t>
      </w:r>
      <w:r w:rsidRPr="7D099E3F">
        <w:rPr>
          <w:b/>
          <w:bCs/>
        </w:rPr>
        <w:t>Plattform Chabadoo</w:t>
      </w:r>
      <w:r>
        <w:t xml:space="preserve">, bestehend aus mehreren kleinen Lerneinheiten, den sogenannten Waben. </w:t>
      </w:r>
      <w:r w:rsidRPr="005E4FE6">
        <w:t>Eine Lernstrecke besteht aus unterschiedlichen Phasen, die die Inhalte aufbauend behandeln</w:t>
      </w:r>
      <w:r>
        <w:t xml:space="preserve"> und anhand eigener Erfahrungen, vor allem in der Aufbau-Phase, vertiefen</w:t>
      </w:r>
      <w:r w:rsidRPr="005E4FE6">
        <w:t xml:space="preserve">. </w:t>
      </w:r>
    </w:p>
    <w:p w14:paraId="2372114B" w14:textId="59C82D61" w:rsidR="006212B3" w:rsidRPr="00AB23D9" w:rsidRDefault="006212B3" w:rsidP="006212B3">
      <w:pPr>
        <w:pStyle w:val="Beschriftung"/>
        <w:rPr>
          <w:b/>
          <w:bCs/>
        </w:rPr>
      </w:pPr>
      <w:r>
        <w:t xml:space="preserve">Abbildung </w:t>
      </w:r>
      <w:r w:rsidR="005F61D2">
        <w:t>2</w:t>
      </w:r>
      <w:r>
        <w:t xml:space="preserve"> Struktur einer Lernstrecke</w:t>
      </w:r>
    </w:p>
    <w:p w14:paraId="6A0E273C" w14:textId="77777777" w:rsidR="006212B3" w:rsidRDefault="006212B3" w:rsidP="006212B3">
      <w:pPr>
        <w:spacing w:after="160" w:line="259" w:lineRule="auto"/>
        <w:jc w:val="left"/>
        <w:rPr>
          <w:highlight w:val="yellow"/>
        </w:rPr>
      </w:pPr>
    </w:p>
    <w:p w14:paraId="3C042374" w14:textId="77777777" w:rsidR="006212B3" w:rsidRPr="00844D15" w:rsidRDefault="006212B3" w:rsidP="006212B3">
      <w:pPr>
        <w:pStyle w:val="berschrift2"/>
        <w:rPr>
          <w:rStyle w:val="SchwacherVerweis"/>
        </w:rPr>
      </w:pPr>
      <w:bookmarkStart w:id="12" w:name="_Toc134985130"/>
      <w:bookmarkStart w:id="13" w:name="_Toc163500897"/>
      <w:bookmarkStart w:id="14" w:name="_Toc178837241"/>
      <w:r w:rsidRPr="00844D15">
        <w:rPr>
          <w:rStyle w:val="SchwacherVerweis"/>
        </w:rPr>
        <w:lastRenderedPageBreak/>
        <w:t>Einstiegsphase</w:t>
      </w:r>
      <w:bookmarkEnd w:id="12"/>
      <w:bookmarkEnd w:id="13"/>
      <w:bookmarkEnd w:id="14"/>
    </w:p>
    <w:p w14:paraId="05D1003F" w14:textId="77777777" w:rsidR="006212B3" w:rsidRPr="005E4FE6" w:rsidRDefault="006212B3" w:rsidP="006212B3">
      <w:pPr>
        <w:ind w:left="1134"/>
      </w:pPr>
      <w:r w:rsidRPr="005E4FE6">
        <w:rPr>
          <w:noProof/>
        </w:rPr>
        <w:drawing>
          <wp:anchor distT="0" distB="0" distL="114300" distR="114300" simplePos="0" relativeHeight="251663372" behindDoc="0" locked="0" layoutInCell="1" allowOverlap="1" wp14:anchorId="65648EA0" wp14:editId="60F2C82A">
            <wp:simplePos x="0" y="0"/>
            <wp:positionH relativeFrom="margin">
              <wp:posOffset>-635</wp:posOffset>
            </wp:positionH>
            <wp:positionV relativeFrom="paragraph">
              <wp:posOffset>3579</wp:posOffset>
            </wp:positionV>
            <wp:extent cx="654050" cy="719455"/>
            <wp:effectExtent l="0" t="0" r="0" b="4445"/>
            <wp:wrapNone/>
            <wp:docPr id="422107629" name="Grafik 422107629" descr="Ein Bild, das Symmetrie, Quadrat, gelb, Mu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Ein Bild, das Symmetrie, Quadrat, gelb, Muster enthält.&#10;&#10;Automatisch generierte Beschreibung"/>
                    <pic:cNvPicPr/>
                  </pic:nvPicPr>
                  <pic:blipFill rotWithShape="1">
                    <a:blip r:embed="rId16" cstate="print">
                      <a:extLst>
                        <a:ext uri="{28A0092B-C50C-407E-A947-70E740481C1C}">
                          <a14:useLocalDpi xmlns:a14="http://schemas.microsoft.com/office/drawing/2010/main" val="0"/>
                        </a:ext>
                      </a:extLst>
                    </a:blip>
                    <a:srcRect t="6819"/>
                    <a:stretch/>
                  </pic:blipFill>
                  <pic:spPr bwMode="auto">
                    <a:xfrm>
                      <a:off x="0" y="0"/>
                      <a:ext cx="654050" cy="719455"/>
                    </a:xfrm>
                    <a:prstGeom prst="rect">
                      <a:avLst/>
                    </a:prstGeom>
                    <a:ln>
                      <a:noFill/>
                    </a:ln>
                    <a:extLst>
                      <a:ext uri="{53640926-AAD7-44D8-BBD7-CCE9431645EC}">
                        <a14:shadowObscured xmlns:a14="http://schemas.microsoft.com/office/drawing/2010/main"/>
                      </a:ext>
                    </a:extLst>
                  </pic:spPr>
                </pic:pic>
              </a:graphicData>
            </a:graphic>
          </wp:anchor>
        </w:drawing>
      </w:r>
      <w:r w:rsidRPr="005E4FE6">
        <w:t xml:space="preserve">In der </w:t>
      </w:r>
      <w:r w:rsidRPr="00A849A6">
        <w:rPr>
          <w:b/>
          <w:bCs/>
        </w:rPr>
        <w:t>Einstiegsphase</w:t>
      </w:r>
      <w:r w:rsidRPr="005E4FE6">
        <w:t xml:space="preserve"> (gelb) gibt es eine erste inhaltliche Annäherung an die Inhalte der jeweiligen Lernstrecke. Hier stehen zwei Optionen zur Auswahl: </w:t>
      </w:r>
    </w:p>
    <w:p w14:paraId="3E0321F7" w14:textId="0DBB8E02" w:rsidR="006212B3" w:rsidRDefault="006212B3" w:rsidP="006212B3">
      <w:pPr>
        <w:ind w:left="1134"/>
      </w:pPr>
      <w:r>
        <w:t xml:space="preserve">Es kann ein </w:t>
      </w:r>
      <w:r w:rsidRPr="47181A79">
        <w:rPr>
          <w:b/>
          <w:bCs/>
        </w:rPr>
        <w:t>erlebnisorientierter Einstieg</w:t>
      </w:r>
      <w:r>
        <w:t xml:space="preserve"> gewählt werden, der häufig mit einem Lehrausgang oder einer Aufgabe für die Schüler:innen verbunden ist, die zwischen den Unterrichtseinheiten zu erledigen ist. In der zweiten Variante steht als Alternative zum erlebnisorientierten Einstieg ein Einstieg über eine </w:t>
      </w:r>
      <w:r w:rsidRPr="47181A79">
        <w:rPr>
          <w:b/>
          <w:bCs/>
        </w:rPr>
        <w:t>Wabe auf der Lernplattform Chabadoo</w:t>
      </w:r>
      <w:r>
        <w:t xml:space="preserve"> zur Verfügung. Die Einstiege in den Waben greifen Elemente der erlebnisorientierten Einstiege auf, um sicherzustellen, dass die grundlegenden Konzepte, die für die Bearbeitung der nächsten Phasen notwendig sind, </w:t>
      </w:r>
      <w:proofErr w:type="gramStart"/>
      <w:r>
        <w:t>von allen Schüler</w:t>
      </w:r>
      <w:proofErr w:type="gramEnd"/>
      <w:r>
        <w:t xml:space="preserve">:innen vorbereitet werden.  </w:t>
      </w:r>
    </w:p>
    <w:p w14:paraId="193AD999" w14:textId="77777777" w:rsidR="006212B3" w:rsidRPr="005E4FE6" w:rsidRDefault="006212B3" w:rsidP="006212B3">
      <w:pPr>
        <w:ind w:left="1134"/>
      </w:pPr>
      <w:r>
        <w:t xml:space="preserve">Es stehen 1-2 Unterrichtseinheiten zur Verfügung. </w:t>
      </w:r>
    </w:p>
    <w:p w14:paraId="01BA8665" w14:textId="6E6EFFE9" w:rsidR="006212B3" w:rsidRPr="00F8479D" w:rsidRDefault="009E7433" w:rsidP="006212B3">
      <w:pPr>
        <w:pStyle w:val="berschrift2"/>
        <w:rPr>
          <w:rStyle w:val="SchwacherVerweis"/>
        </w:rPr>
      </w:pPr>
      <w:bookmarkStart w:id="15" w:name="_Toc178837242"/>
      <w:r>
        <w:rPr>
          <w:rStyle w:val="SchwacherVerweis"/>
        </w:rPr>
        <w:t>Basis-Phase</w:t>
      </w:r>
      <w:bookmarkEnd w:id="15"/>
    </w:p>
    <w:p w14:paraId="6BC292ED" w14:textId="60948BDD" w:rsidR="006212B3" w:rsidRDefault="006212B3" w:rsidP="006212B3">
      <w:pPr>
        <w:ind w:left="1134"/>
      </w:pPr>
      <w:r>
        <w:rPr>
          <w:noProof/>
        </w:rPr>
        <w:drawing>
          <wp:anchor distT="0" distB="0" distL="114300" distR="114300" simplePos="0" relativeHeight="251665420" behindDoc="0" locked="0" layoutInCell="1" allowOverlap="1" wp14:anchorId="3CB057BE" wp14:editId="49125FD2">
            <wp:simplePos x="0" y="0"/>
            <wp:positionH relativeFrom="margin">
              <wp:align>left</wp:align>
            </wp:positionH>
            <wp:positionV relativeFrom="paragraph">
              <wp:posOffset>725516</wp:posOffset>
            </wp:positionV>
            <wp:extent cx="618490" cy="718998"/>
            <wp:effectExtent l="0" t="0" r="0" b="5080"/>
            <wp:wrapNone/>
            <wp:docPr id="60" name="Grafik 60" descr="Ein Bild, das Rechteck, Design, Rahm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Ein Bild, das Rechteck, Design, Rahmen enthält.&#10;&#10;Automatisch generierte Beschreibung"/>
                    <pic:cNvPicPr/>
                  </pic:nvPicPr>
                  <pic:blipFill rotWithShape="1">
                    <a:blip r:embed="rId17" cstate="print">
                      <a:extLst>
                        <a:ext uri="{28A0092B-C50C-407E-A947-70E740481C1C}">
                          <a14:useLocalDpi xmlns:a14="http://schemas.microsoft.com/office/drawing/2010/main" val="0"/>
                        </a:ext>
                      </a:extLst>
                    </a:blip>
                    <a:srcRect t="12156" b="3375"/>
                    <a:stretch/>
                  </pic:blipFill>
                  <pic:spPr bwMode="auto">
                    <a:xfrm>
                      <a:off x="0" y="0"/>
                      <a:ext cx="621485" cy="72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0" distL="114300" distR="114300" simplePos="0" relativeHeight="251664396" behindDoc="0" locked="0" layoutInCell="1" allowOverlap="1" wp14:anchorId="5C313BC4" wp14:editId="2811AC79">
            <wp:simplePos x="0" y="0"/>
            <wp:positionH relativeFrom="margin">
              <wp:align>left</wp:align>
            </wp:positionH>
            <wp:positionV relativeFrom="paragraph">
              <wp:posOffset>6004</wp:posOffset>
            </wp:positionV>
            <wp:extent cx="618738" cy="720000"/>
            <wp:effectExtent l="0" t="0" r="0" b="4445"/>
            <wp:wrapNone/>
            <wp:docPr id="58" name="Grafik 58" descr="Ein Bild, das Rechteck, Rahm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Ein Bild, das Rechteck, Rahmen, Design enthält.&#10;&#10;Automatisch generierte Beschreibung"/>
                    <pic:cNvPicPr/>
                  </pic:nvPicPr>
                  <pic:blipFill rotWithShape="1">
                    <a:blip r:embed="rId18" cstate="print">
                      <a:extLst>
                        <a:ext uri="{28A0092B-C50C-407E-A947-70E740481C1C}">
                          <a14:useLocalDpi xmlns:a14="http://schemas.microsoft.com/office/drawing/2010/main" val="0"/>
                        </a:ext>
                      </a:extLst>
                    </a:blip>
                    <a:srcRect l="2714" t="5344" r="2285"/>
                    <a:stretch/>
                  </pic:blipFill>
                  <pic:spPr bwMode="auto">
                    <a:xfrm>
                      <a:off x="0" y="0"/>
                      <a:ext cx="618738" cy="720000"/>
                    </a:xfrm>
                    <a:prstGeom prst="rect">
                      <a:avLst/>
                    </a:prstGeom>
                    <a:ln>
                      <a:noFill/>
                    </a:ln>
                    <a:extLst>
                      <a:ext uri="{53640926-AAD7-44D8-BBD7-CCE9431645EC}">
                        <a14:shadowObscured xmlns:a14="http://schemas.microsoft.com/office/drawing/2010/main"/>
                      </a:ext>
                    </a:extLst>
                  </pic:spPr>
                </pic:pic>
              </a:graphicData>
            </a:graphic>
          </wp:anchor>
        </w:drawing>
      </w:r>
      <w:r>
        <w:t xml:space="preserve">Die </w:t>
      </w:r>
      <w:r w:rsidRPr="009B7189">
        <w:rPr>
          <w:b/>
          <w:bCs/>
        </w:rPr>
        <w:t>Basis</w:t>
      </w:r>
      <w:r>
        <w:rPr>
          <w:b/>
          <w:bCs/>
        </w:rPr>
        <w:t>-P</w:t>
      </w:r>
      <w:r w:rsidRPr="009B7189">
        <w:rPr>
          <w:b/>
          <w:bCs/>
        </w:rPr>
        <w:t>hase</w:t>
      </w:r>
      <w:r>
        <w:t xml:space="preserve"> umfasst neben den </w:t>
      </w:r>
      <w:r w:rsidRPr="000909E5">
        <w:rPr>
          <w:b/>
          <w:bCs/>
        </w:rPr>
        <w:t>Basis-Waben</w:t>
      </w:r>
      <w:r>
        <w:t xml:space="preserve"> zur Informationsvermittlung (rot) eine </w:t>
      </w:r>
      <w:r w:rsidRPr="000909E5">
        <w:rPr>
          <w:b/>
          <w:bCs/>
        </w:rPr>
        <w:t>Aufholphase</w:t>
      </w:r>
      <w:r>
        <w:t xml:space="preserve"> und eine </w:t>
      </w:r>
      <w:r w:rsidRPr="000909E5">
        <w:rPr>
          <w:b/>
          <w:bCs/>
        </w:rPr>
        <w:t>Checkpoint-Wabe</w:t>
      </w:r>
      <w:r>
        <w:t xml:space="preserve"> (violett) zur </w:t>
      </w:r>
      <w:proofErr w:type="spellStart"/>
      <w:r>
        <w:t>Lernstandsmessung</w:t>
      </w:r>
      <w:proofErr w:type="spellEnd"/>
      <w:r>
        <w:t xml:space="preserve"> der Schüler:innen (siehe Abb. </w:t>
      </w:r>
      <w:r w:rsidR="005F61D2">
        <w:t>2</w:t>
      </w:r>
      <w:r>
        <w:t xml:space="preserve"> Struktur einer Lernstrecke). Für die Durchführung der Basis-Phase stehen 6 Einheiten zur Verfügung. In den ersten vier Einheiten erarbeiten die Schüler:innen die Lerninhalte selbstständig über die Lernplattform Chabadoo. </w:t>
      </w:r>
    </w:p>
    <w:p w14:paraId="228B7DD2" w14:textId="2409E68A" w:rsidR="006212B3" w:rsidRDefault="006212B3" w:rsidP="006212B3">
      <w:pPr>
        <w:ind w:left="1134"/>
      </w:pPr>
      <w:r>
        <w:t xml:space="preserve">Um einen Eindruck über die Leistungen der Schüler:innen zu erhalten, empfiehlt es sich, spätestens nach der vierten Einheit der Selbstlernphase den Bearbeitungsstand der Schüler:innen auf Chabadoo zu überprüfen. In der fünften Einheit können Schüler:innen unterstützt werden, um die Basis-Waben fertigzustellen. Schüler:innen, die bis dahin alle Basis-Waben erfolgreich abgeschlossen haben, können </w:t>
      </w:r>
      <w:proofErr w:type="spellStart"/>
      <w:r>
        <w:t>Mitschüler:innen</w:t>
      </w:r>
      <w:proofErr w:type="spellEnd"/>
      <w:r>
        <w:t xml:space="preserve"> unterstützen</w:t>
      </w:r>
      <w:r w:rsidR="47C20317">
        <w:t>,</w:t>
      </w:r>
      <w:r>
        <w:t xml:space="preserve"> sich bereits mit den Themen der Aufbauphase auseinandersetzen oder sich auf den darauffolgenden „Kreativen Output“ vorbereiten. </w:t>
      </w:r>
    </w:p>
    <w:p w14:paraId="5C66A519" w14:textId="77777777" w:rsidR="006212B3" w:rsidRDefault="006212B3" w:rsidP="006212B3">
      <w:pPr>
        <w:ind w:left="1134"/>
      </w:pPr>
      <w:r>
        <w:t xml:space="preserve">In der sechsten Einheit der Basis-Phase erhalten die Schüler:innen die Gelegenheit, ihr Wissen in der Checkpoint-Wabe unter Beweis zu stellen. Die Wabe umfasst unterschiedliche Aufgaben zu den davor in den Basis-Waben behandelten Inhalten. </w:t>
      </w:r>
    </w:p>
    <w:p w14:paraId="68D898AE" w14:textId="77777777" w:rsidR="006212B3" w:rsidRPr="00F8479D" w:rsidRDefault="006212B3" w:rsidP="006212B3">
      <w:pPr>
        <w:pStyle w:val="berschrift2"/>
        <w:rPr>
          <w:rStyle w:val="SchwacherVerweis"/>
        </w:rPr>
      </w:pPr>
      <w:bookmarkStart w:id="16" w:name="_Toc134985132"/>
      <w:bookmarkStart w:id="17" w:name="_Toc163500899"/>
      <w:bookmarkStart w:id="18" w:name="_Toc178837243"/>
      <w:r w:rsidRPr="00F8479D">
        <w:rPr>
          <w:rStyle w:val="SchwacherVerweis"/>
        </w:rPr>
        <w:t>Aufbau-Phase</w:t>
      </w:r>
      <w:bookmarkEnd w:id="16"/>
      <w:bookmarkEnd w:id="17"/>
      <w:bookmarkEnd w:id="18"/>
    </w:p>
    <w:p w14:paraId="58663AEE" w14:textId="77777777" w:rsidR="006212B3" w:rsidRDefault="006212B3" w:rsidP="006212B3">
      <w:pPr>
        <w:ind w:left="1134"/>
      </w:pPr>
      <w:r>
        <w:rPr>
          <w:noProof/>
        </w:rPr>
        <w:drawing>
          <wp:anchor distT="0" distB="0" distL="114300" distR="114300" simplePos="0" relativeHeight="251666444" behindDoc="0" locked="0" layoutInCell="1" allowOverlap="1" wp14:anchorId="7E3F7D98" wp14:editId="4A43DA11">
            <wp:simplePos x="0" y="0"/>
            <wp:positionH relativeFrom="margin">
              <wp:align>left</wp:align>
            </wp:positionH>
            <wp:positionV relativeFrom="paragraph">
              <wp:posOffset>7216</wp:posOffset>
            </wp:positionV>
            <wp:extent cx="627107" cy="720000"/>
            <wp:effectExtent l="0" t="0" r="1905" b="4445"/>
            <wp:wrapNone/>
            <wp:docPr id="61" name="Grafik 61" descr="Ein Bild, das Symmetrie, Quadrat, Design, Würf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descr="Ein Bild, das Symmetrie, Quadrat, Design, Würfel enthält.&#10;&#10;Automatisch generierte Beschreibung"/>
                    <pic:cNvPicPr/>
                  </pic:nvPicPr>
                  <pic:blipFill rotWithShape="1">
                    <a:blip r:embed="rId19" cstate="print">
                      <a:extLst>
                        <a:ext uri="{28A0092B-C50C-407E-A947-70E740481C1C}">
                          <a14:useLocalDpi xmlns:a14="http://schemas.microsoft.com/office/drawing/2010/main" val="0"/>
                        </a:ext>
                      </a:extLst>
                    </a:blip>
                    <a:srcRect l="3583" t="9387"/>
                    <a:stretch/>
                  </pic:blipFill>
                  <pic:spPr bwMode="auto">
                    <a:xfrm>
                      <a:off x="0" y="0"/>
                      <a:ext cx="627107" cy="720000"/>
                    </a:xfrm>
                    <a:prstGeom prst="rect">
                      <a:avLst/>
                    </a:prstGeom>
                    <a:ln>
                      <a:noFill/>
                    </a:ln>
                    <a:extLst>
                      <a:ext uri="{53640926-AAD7-44D8-BBD7-CCE9431645EC}">
                        <a14:shadowObscured xmlns:a14="http://schemas.microsoft.com/office/drawing/2010/main"/>
                      </a:ext>
                    </a:extLst>
                  </pic:spPr>
                </pic:pic>
              </a:graphicData>
            </a:graphic>
          </wp:anchor>
        </w:drawing>
      </w:r>
      <w:r>
        <w:t xml:space="preserve">In der </w:t>
      </w:r>
      <w:r w:rsidRPr="00F16CD9">
        <w:rPr>
          <w:b/>
          <w:bCs/>
        </w:rPr>
        <w:t>Aufbau-Phase</w:t>
      </w:r>
      <w:r>
        <w:t xml:space="preserve"> (blau) stehen mehrere Szenarien zur Verfügung, aus denen ein Szenario für die Umsetzung in der Klasse ausgewählt wird. Die Szenarien sind für zwei Unterrichtseinheiten geplant. </w:t>
      </w:r>
    </w:p>
    <w:p w14:paraId="64EF8FA1" w14:textId="77777777" w:rsidR="006212B3" w:rsidRDefault="006212B3" w:rsidP="006212B3">
      <w:pPr>
        <w:ind w:left="1134"/>
      </w:pPr>
      <w:r>
        <w:t xml:space="preserve">Im Aufbau wird eine vertiefte Auseinandersetzung mit den Inhalten der Basis-Phase ermöglicht und die Schüler:innen können wirtschaftliche Situationen und Zusammenhänge in den eigenen Alltag integrieren und in den zugehörigen Aufbau-Waben auf Chabadoo festigen. </w:t>
      </w:r>
    </w:p>
    <w:p w14:paraId="55660527" w14:textId="77777777" w:rsidR="006212B3" w:rsidRPr="005E4FE6" w:rsidRDefault="006212B3" w:rsidP="006212B3">
      <w:pPr>
        <w:ind w:left="1134"/>
      </w:pPr>
      <w:r>
        <w:lastRenderedPageBreak/>
        <w:t>Sollten Präsentationen vorgesehen werden, kann es sein, dass eine Anpassung der Jahresplanung notwendig ist, beispielsweise durch Kürzung der folgenden Phasen „Good News“ oder „Kreativer Output“.</w:t>
      </w:r>
    </w:p>
    <w:p w14:paraId="45E09810" w14:textId="77777777" w:rsidR="006212B3" w:rsidRPr="00F8479D" w:rsidRDefault="006212B3" w:rsidP="006212B3">
      <w:pPr>
        <w:pStyle w:val="berschrift2"/>
        <w:rPr>
          <w:rStyle w:val="SchwacherVerweis"/>
        </w:rPr>
      </w:pPr>
      <w:bookmarkStart w:id="19" w:name="_Toc134985133"/>
      <w:bookmarkStart w:id="20" w:name="_Toc163500900"/>
      <w:bookmarkStart w:id="21" w:name="_Toc178837244"/>
      <w:r w:rsidRPr="00F8479D">
        <w:rPr>
          <w:rStyle w:val="SchwacherVerweis"/>
          <w:noProof/>
        </w:rPr>
        <w:drawing>
          <wp:anchor distT="0" distB="0" distL="114300" distR="114300" simplePos="0" relativeHeight="251667468" behindDoc="0" locked="0" layoutInCell="1" allowOverlap="1" wp14:anchorId="0A551F23" wp14:editId="2464CE1C">
            <wp:simplePos x="0" y="0"/>
            <wp:positionH relativeFrom="margin">
              <wp:posOffset>-51150</wp:posOffset>
            </wp:positionH>
            <wp:positionV relativeFrom="paragraph">
              <wp:posOffset>270510</wp:posOffset>
            </wp:positionV>
            <wp:extent cx="694296" cy="720000"/>
            <wp:effectExtent l="0" t="0" r="0" b="4445"/>
            <wp:wrapNone/>
            <wp:docPr id="62" name="Grafik 62" descr="Ein Bild, das Design,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k 62" descr="Ein Bild, das Design, Grafiken, Screenshot enthält.&#10;&#10;Automatisch generierte Beschreibung"/>
                    <pic:cNvPicPr/>
                  </pic:nvPicPr>
                  <pic:blipFill rotWithShape="1">
                    <a:blip r:embed="rId20" cstate="print">
                      <a:extLst>
                        <a:ext uri="{28A0092B-C50C-407E-A947-70E740481C1C}">
                          <a14:useLocalDpi xmlns:a14="http://schemas.microsoft.com/office/drawing/2010/main" val="0"/>
                        </a:ext>
                      </a:extLst>
                    </a:blip>
                    <a:srcRect t="5687"/>
                    <a:stretch/>
                  </pic:blipFill>
                  <pic:spPr bwMode="auto">
                    <a:xfrm>
                      <a:off x="0" y="0"/>
                      <a:ext cx="694296" cy="720000"/>
                    </a:xfrm>
                    <a:prstGeom prst="rect">
                      <a:avLst/>
                    </a:prstGeom>
                    <a:ln>
                      <a:noFill/>
                    </a:ln>
                    <a:extLst>
                      <a:ext uri="{53640926-AAD7-44D8-BBD7-CCE9431645EC}">
                        <a14:shadowObscured xmlns:a14="http://schemas.microsoft.com/office/drawing/2010/main"/>
                      </a:ext>
                    </a:extLst>
                  </pic:spPr>
                </pic:pic>
              </a:graphicData>
            </a:graphic>
          </wp:anchor>
        </w:drawing>
      </w:r>
      <w:r w:rsidRPr="00F8479D">
        <w:rPr>
          <w:rStyle w:val="SchwacherVerweis"/>
        </w:rPr>
        <w:t>Good News</w:t>
      </w:r>
      <w:bookmarkEnd w:id="19"/>
      <w:bookmarkEnd w:id="20"/>
      <w:bookmarkEnd w:id="21"/>
    </w:p>
    <w:p w14:paraId="5436710F" w14:textId="77777777" w:rsidR="006212B3" w:rsidRPr="00040DB2" w:rsidRDefault="006212B3" w:rsidP="006212B3">
      <w:pPr>
        <w:ind w:left="1134"/>
      </w:pPr>
      <w:r w:rsidRPr="00040DB2">
        <w:t>Für die Good-News</w:t>
      </w:r>
      <w:r>
        <w:t xml:space="preserve">-Phase ist eine Unterrichtseinheit vorgesehen, in der die Schüler:innen gemeinsam mit der Lehrkraft die Inhalte der jeweiligen Lernstrecke reflektieren und ihre eigenen Möglichkeiten diskutieren können. </w:t>
      </w:r>
    </w:p>
    <w:p w14:paraId="479C1EB8" w14:textId="77777777" w:rsidR="006212B3" w:rsidRPr="00040DB2" w:rsidRDefault="006212B3" w:rsidP="006212B3">
      <w:pPr>
        <w:ind w:left="1134"/>
      </w:pPr>
    </w:p>
    <w:p w14:paraId="4B53639E" w14:textId="77777777" w:rsidR="006212B3" w:rsidRPr="00F8479D" w:rsidRDefault="006212B3" w:rsidP="006212B3">
      <w:pPr>
        <w:pStyle w:val="berschrift2"/>
        <w:rPr>
          <w:rStyle w:val="SchwacherVerweis"/>
        </w:rPr>
      </w:pPr>
      <w:bookmarkStart w:id="22" w:name="_Toc134985134"/>
      <w:bookmarkStart w:id="23" w:name="_Toc163500901"/>
      <w:bookmarkStart w:id="24" w:name="_Toc178837245"/>
      <w:r w:rsidRPr="00F8479D">
        <w:rPr>
          <w:rStyle w:val="SchwacherVerweis"/>
        </w:rPr>
        <w:t>Kreativer Output</w:t>
      </w:r>
      <w:bookmarkEnd w:id="22"/>
      <w:bookmarkEnd w:id="23"/>
      <w:bookmarkEnd w:id="24"/>
    </w:p>
    <w:p w14:paraId="59217804" w14:textId="77777777" w:rsidR="006212B3" w:rsidRPr="005A272A" w:rsidRDefault="006212B3" w:rsidP="006212B3">
      <w:pPr>
        <w:ind w:left="1134"/>
      </w:pPr>
      <w:r>
        <w:rPr>
          <w:noProof/>
        </w:rPr>
        <w:drawing>
          <wp:anchor distT="0" distB="0" distL="114300" distR="114300" simplePos="0" relativeHeight="251668492" behindDoc="0" locked="0" layoutInCell="1" allowOverlap="1" wp14:anchorId="323A3395" wp14:editId="582F29D6">
            <wp:simplePos x="0" y="0"/>
            <wp:positionH relativeFrom="margin">
              <wp:align>left</wp:align>
            </wp:positionH>
            <wp:positionV relativeFrom="paragraph">
              <wp:posOffset>5542</wp:posOffset>
            </wp:positionV>
            <wp:extent cx="642801" cy="720000"/>
            <wp:effectExtent l="0" t="0" r="5080" b="4445"/>
            <wp:wrapNone/>
            <wp:docPr id="63" name="Grafik 63" descr="Ein Bild, da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k 63" descr="Ein Bild, das Design enthält.&#10;&#10;Automatisch generierte Beschreibun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42801" cy="720000"/>
                    </a:xfrm>
                    <a:prstGeom prst="rect">
                      <a:avLst/>
                    </a:prstGeom>
                    <a:ln>
                      <a:noFill/>
                    </a:ln>
                    <a:extLst>
                      <a:ext uri="{53640926-AAD7-44D8-BBD7-CCE9431645EC}">
                        <a14:shadowObscured xmlns:a14="http://schemas.microsoft.com/office/drawing/2010/main"/>
                      </a:ext>
                    </a:extLst>
                  </pic:spPr>
                </pic:pic>
              </a:graphicData>
            </a:graphic>
          </wp:anchor>
        </w:drawing>
      </w:r>
      <w:r w:rsidRPr="005A272A">
        <w:t xml:space="preserve">In der letzten Einheit </w:t>
      </w:r>
      <w:r>
        <w:t xml:space="preserve">jeder Lernstrecke ist eine kreative Auseinandersetzung mit den Inhalten der Lernstrecke vorgesehen. Die Schüler:innen beschäftigen sich anhand ausgewählter Fragen mit verschiedenen Aspekten des Lehrplans und können allein oder in Gruppen unterschiedliche kreative Produkte entwickeln und in der Klasse vorstellen. </w:t>
      </w:r>
    </w:p>
    <w:p w14:paraId="74062690" w14:textId="271F60FA" w:rsidR="006212B3" w:rsidRDefault="006212B3" w:rsidP="006212B3">
      <w:pPr>
        <w:pStyle w:val="berschrift1"/>
      </w:pPr>
      <w:bookmarkStart w:id="25" w:name="_Toc172830687"/>
      <w:bookmarkStart w:id="26" w:name="_Toc178837246"/>
      <w:r>
        <w:t xml:space="preserve">Lernstrecke </w:t>
      </w:r>
      <w:bookmarkEnd w:id="25"/>
      <w:r w:rsidR="001D444E">
        <w:t>3</w:t>
      </w:r>
      <w:bookmarkEnd w:id="26"/>
    </w:p>
    <w:p w14:paraId="2B025ED8" w14:textId="1D3FFD7B" w:rsidR="006212B3" w:rsidRDefault="006212B3" w:rsidP="006212B3">
      <w:r>
        <w:t xml:space="preserve">Das </w:t>
      </w:r>
      <w:r w:rsidR="602CD365">
        <w:t>s</w:t>
      </w:r>
      <w:r>
        <w:t xml:space="preserve">elbstgesteuerte Lernen ist in </w:t>
      </w:r>
      <w:r w:rsidR="001D444E">
        <w:t>acht</w:t>
      </w:r>
      <w:r>
        <w:t xml:space="preserve"> Waben unterteilt, wobei jede einen spezifischen Bereich der Grundlagen des Wirtschaftens behandelt. Lehrpersonen haben die Flexibilität, je nach verfügbaren Ressourcen und Zeit alle Waben in mehreren Unterrichtseinheiten zu durchlaufen oder passend zu den Unterrichtsszenarien mit einer einzelnen Wabe zu beginnen oder zu enden.</w:t>
      </w:r>
    </w:p>
    <w:p w14:paraId="14FD5A1D" w14:textId="23502830" w:rsidR="006212B3" w:rsidRDefault="001D444E" w:rsidP="006212B3">
      <w:r>
        <w:rPr>
          <w:noProof/>
        </w:rPr>
        <w:drawing>
          <wp:inline distT="0" distB="0" distL="0" distR="0" wp14:anchorId="55227CF2" wp14:editId="16D44500">
            <wp:extent cx="5756910" cy="2291750"/>
            <wp:effectExtent l="0" t="0" r="0" b="0"/>
            <wp:docPr id="20" name="Grafik 20" descr="Ein Bild, das Diagramm,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Diagramm, Screenshot, Text, Reihe enthält.&#10;&#10;Automatisch generierte Beschreibung"/>
                    <pic:cNvPicPr/>
                  </pic:nvPicPr>
                  <pic:blipFill>
                    <a:blip r:embed="rId22"/>
                    <a:stretch>
                      <a:fillRect/>
                    </a:stretch>
                  </pic:blipFill>
                  <pic:spPr>
                    <a:xfrm>
                      <a:off x="0" y="0"/>
                      <a:ext cx="5756910" cy="2291750"/>
                    </a:xfrm>
                    <a:prstGeom prst="rect">
                      <a:avLst/>
                    </a:prstGeom>
                  </pic:spPr>
                </pic:pic>
              </a:graphicData>
            </a:graphic>
          </wp:inline>
        </w:drawing>
      </w:r>
    </w:p>
    <w:p w14:paraId="5676D59D" w14:textId="7EAAAD07" w:rsidR="006212B3" w:rsidRDefault="006212B3" w:rsidP="006212B3">
      <w:r>
        <w:t>Diese Flexibilität erlaubt Lehrkräften, den Unterricht nach den Bedürfnissen der Schüler:innen zu gestalten und gibt Raum für Individualisierung im Unterrichtsablauf. Lehrpersonen können so die Phasen des selbstgesteuerten Lernens je nach den Gegebenheiten der Klasse und den verfügbaren Kapazitäten optimal gestalten.</w:t>
      </w:r>
    </w:p>
    <w:p w14:paraId="27EDC207" w14:textId="77777777" w:rsidR="006212B3" w:rsidRDefault="006212B3" w:rsidP="006212B3">
      <w:pPr>
        <w:spacing w:after="0" w:line="240" w:lineRule="auto"/>
        <w:sectPr w:rsidR="006212B3" w:rsidSect="006212B3">
          <w:headerReference w:type="default" r:id="rId23"/>
          <w:footerReference w:type="default" r:id="rId24"/>
          <w:headerReference w:type="first" r:id="rId25"/>
          <w:pgSz w:w="11900" w:h="16840"/>
          <w:pgMar w:top="1802" w:right="1417" w:bottom="1134" w:left="1417" w:header="850" w:footer="624" w:gutter="0"/>
          <w:pgNumType w:start="1"/>
          <w:cols w:space="708"/>
          <w:titlePg/>
          <w:docGrid w:linePitch="360"/>
        </w:sectPr>
      </w:pPr>
    </w:p>
    <w:p w14:paraId="502DD73E" w14:textId="46ECF226" w:rsidR="00F06C67" w:rsidRPr="00F06C67" w:rsidRDefault="0024600F" w:rsidP="000A2F12">
      <w:pPr>
        <w:pStyle w:val="berschrift2"/>
      </w:pPr>
      <w:bookmarkStart w:id="27" w:name="_Toc172907418"/>
      <w:bookmarkStart w:id="28" w:name="_Toc178837247"/>
      <w:r>
        <w:lastRenderedPageBreak/>
        <w:t>Inhalt</w:t>
      </w:r>
      <w:bookmarkEnd w:id="27"/>
      <w:bookmarkEnd w:id="28"/>
    </w:p>
    <w:p w14:paraId="1D9CA1DE" w14:textId="6B99B72E" w:rsidR="0024600F" w:rsidRPr="004A47CE" w:rsidRDefault="003A7CB8" w:rsidP="5DC98032">
      <w:pPr>
        <w:pStyle w:val="Aufzhlung"/>
        <w:numPr>
          <w:ilvl w:val="0"/>
          <w:numId w:val="0"/>
        </w:numPr>
        <w:rPr>
          <w:b/>
          <w:bCs/>
          <w:lang w:val="de-AT"/>
        </w:rPr>
      </w:pPr>
      <w:r>
        <w:rPr>
          <w:b/>
          <w:bCs/>
          <w:lang w:val="de-AT"/>
        </w:rPr>
        <w:t>3</w:t>
      </w:r>
      <w:r w:rsidR="00C61249" w:rsidRPr="004A47CE">
        <w:rPr>
          <w:b/>
          <w:bCs/>
          <w:lang w:val="de-AT"/>
        </w:rPr>
        <w:t xml:space="preserve"> </w:t>
      </w:r>
      <w:r w:rsidR="00B2218E">
        <w:rPr>
          <w:b/>
          <w:bCs/>
          <w:lang w:val="de-AT"/>
        </w:rPr>
        <w:t>E</w:t>
      </w:r>
      <w:r w:rsidR="0024600F" w:rsidRPr="004A47CE">
        <w:rPr>
          <w:b/>
          <w:bCs/>
          <w:lang w:val="de-AT"/>
        </w:rPr>
        <w:t>rlebnisorientierte Einstiege</w:t>
      </w:r>
    </w:p>
    <w:p w14:paraId="43CDF041" w14:textId="035FD5B5" w:rsidR="00E12B74" w:rsidRDefault="00E12B74" w:rsidP="00E12B74">
      <w:pPr>
        <w:pStyle w:val="Aufzhlung"/>
        <w:numPr>
          <w:ilvl w:val="0"/>
          <w:numId w:val="0"/>
        </w:numPr>
        <w:ind w:left="360"/>
        <w:rPr>
          <w:lang w:val="de-AT"/>
        </w:rPr>
      </w:pPr>
      <w:r w:rsidRPr="47181A79">
        <w:rPr>
          <w:lang w:val="de-AT"/>
        </w:rPr>
        <w:t xml:space="preserve">Im Rahmen der Lernstrecke </w:t>
      </w:r>
      <w:r w:rsidR="008E7966" w:rsidRPr="47181A79">
        <w:rPr>
          <w:lang w:val="de-AT"/>
        </w:rPr>
        <w:t>3</w:t>
      </w:r>
      <w:r w:rsidRPr="47181A79">
        <w:rPr>
          <w:lang w:val="de-AT"/>
        </w:rPr>
        <w:t xml:space="preserve"> zum Thema </w:t>
      </w:r>
      <w:r w:rsidR="008E7966" w:rsidRPr="47181A79">
        <w:rPr>
          <w:lang w:val="de-AT"/>
        </w:rPr>
        <w:t>„</w:t>
      </w:r>
      <w:r w:rsidR="008E7966" w:rsidRPr="47181A79">
        <w:rPr>
          <w:b/>
          <w:bCs/>
          <w:lang w:val="de-AT"/>
        </w:rPr>
        <w:t>Halten, was man verspricht – Verträge gestalten“</w:t>
      </w:r>
      <w:r w:rsidRPr="47181A79">
        <w:rPr>
          <w:b/>
          <w:bCs/>
          <w:lang w:val="de-AT"/>
        </w:rPr>
        <w:t xml:space="preserve"> </w:t>
      </w:r>
      <w:r w:rsidRPr="47181A79">
        <w:rPr>
          <w:lang w:val="de-AT"/>
        </w:rPr>
        <w:t xml:space="preserve">werden </w:t>
      </w:r>
      <w:r w:rsidR="00AF0028" w:rsidRPr="47181A79">
        <w:rPr>
          <w:lang w:val="de-AT"/>
        </w:rPr>
        <w:t>drei</w:t>
      </w:r>
      <w:r w:rsidRPr="47181A79">
        <w:rPr>
          <w:lang w:val="de-AT"/>
        </w:rPr>
        <w:t xml:space="preserve"> mögliche Einstiegsideen </w:t>
      </w:r>
      <w:r w:rsidR="00CA55FF" w:rsidRPr="47181A79">
        <w:rPr>
          <w:lang w:val="de-AT"/>
        </w:rPr>
        <w:t>vorgestellt</w:t>
      </w:r>
      <w:r w:rsidRPr="47181A79">
        <w:rPr>
          <w:lang w:val="de-AT"/>
        </w:rPr>
        <w:t>. Die Einstiege beinhalten eine Kurzbeschreibung, Leitfragen und</w:t>
      </w:r>
      <w:r w:rsidR="00163310" w:rsidRPr="47181A79">
        <w:rPr>
          <w:lang w:val="de-AT"/>
        </w:rPr>
        <w:t>,</w:t>
      </w:r>
      <w:r w:rsidRPr="47181A79">
        <w:rPr>
          <w:lang w:val="de-AT"/>
        </w:rPr>
        <w:t xml:space="preserve"> falls vorhanden</w:t>
      </w:r>
      <w:r w:rsidR="00163310" w:rsidRPr="47181A79">
        <w:rPr>
          <w:lang w:val="de-AT"/>
        </w:rPr>
        <w:t>,</w:t>
      </w:r>
      <w:r w:rsidRPr="47181A79">
        <w:rPr>
          <w:lang w:val="de-AT"/>
        </w:rPr>
        <w:t xml:space="preserve"> zu</w:t>
      </w:r>
      <w:r w:rsidR="5E00D5BD" w:rsidRPr="47181A79">
        <w:rPr>
          <w:lang w:val="de-AT"/>
        </w:rPr>
        <w:t>r</w:t>
      </w:r>
      <w:r w:rsidRPr="47181A79">
        <w:rPr>
          <w:lang w:val="de-AT"/>
        </w:rPr>
        <w:t xml:space="preserve"> Verfügung stehende Angebote. Als Einstieg in die Lernstrecke ist die Umsetzung einer der </w:t>
      </w:r>
      <w:r w:rsidR="00AF0028" w:rsidRPr="47181A79">
        <w:rPr>
          <w:lang w:val="de-AT"/>
        </w:rPr>
        <w:t>drei</w:t>
      </w:r>
      <w:r w:rsidRPr="47181A79">
        <w:rPr>
          <w:lang w:val="de-AT"/>
        </w:rPr>
        <w:t xml:space="preserve"> Einstiegsideen im Umfang von 1-2 Unterrichtseinheiten</w:t>
      </w:r>
      <w:r w:rsidR="00163310" w:rsidRPr="47181A79">
        <w:rPr>
          <w:lang w:val="de-AT"/>
        </w:rPr>
        <w:t xml:space="preserve"> </w:t>
      </w:r>
      <w:r w:rsidR="008C756E" w:rsidRPr="47181A79">
        <w:rPr>
          <w:lang w:val="de-AT"/>
        </w:rPr>
        <w:t>vorgesehen</w:t>
      </w:r>
      <w:r w:rsidR="00163310" w:rsidRPr="47181A79">
        <w:rPr>
          <w:lang w:val="de-AT"/>
        </w:rPr>
        <w:t>.</w:t>
      </w:r>
    </w:p>
    <w:p w14:paraId="32CEDEB7" w14:textId="30EF95C4" w:rsidR="00FF29D8" w:rsidRPr="004A47CE" w:rsidRDefault="00FF29D8" w:rsidP="00FF29D8">
      <w:pPr>
        <w:pStyle w:val="Aufzhlung"/>
        <w:numPr>
          <w:ilvl w:val="0"/>
          <w:numId w:val="0"/>
        </w:numPr>
        <w:rPr>
          <w:b/>
          <w:bCs/>
          <w:lang w:val="de-AT"/>
        </w:rPr>
      </w:pPr>
      <w:r>
        <w:rPr>
          <w:b/>
          <w:bCs/>
          <w:lang w:val="de-AT"/>
        </w:rPr>
        <w:t>2</w:t>
      </w:r>
      <w:r w:rsidRPr="004A47CE">
        <w:rPr>
          <w:b/>
          <w:bCs/>
          <w:lang w:val="de-AT"/>
        </w:rPr>
        <w:t xml:space="preserve"> Einstieg</w:t>
      </w:r>
      <w:r>
        <w:rPr>
          <w:b/>
          <w:bCs/>
          <w:lang w:val="de-AT"/>
        </w:rPr>
        <w:t>s-Waben</w:t>
      </w:r>
    </w:p>
    <w:p w14:paraId="4DE25827" w14:textId="5EA02207" w:rsidR="00E12B74" w:rsidRPr="00E12B74" w:rsidRDefault="00FF29D8" w:rsidP="00FF29D8">
      <w:pPr>
        <w:pStyle w:val="Aufzhlung"/>
        <w:numPr>
          <w:ilvl w:val="0"/>
          <w:numId w:val="0"/>
        </w:numPr>
        <w:ind w:left="360"/>
        <w:rPr>
          <w:b/>
          <w:bCs/>
          <w:lang w:val="de-AT"/>
        </w:rPr>
      </w:pPr>
      <w:r>
        <w:rPr>
          <w:lang w:val="de-AT"/>
        </w:rPr>
        <w:t xml:space="preserve">Auf Chabadoo finden sich zwei Waben, die ergänzend oder alternativ zu den erlebnisorientierten Einstiegen durchgeführt werden können. </w:t>
      </w:r>
    </w:p>
    <w:p w14:paraId="4C684E70" w14:textId="0CAD05EB" w:rsidR="00C61249" w:rsidRPr="004A47CE" w:rsidRDefault="00882BC4" w:rsidP="5DC98032">
      <w:pPr>
        <w:pStyle w:val="Aufzhlung"/>
        <w:numPr>
          <w:ilvl w:val="0"/>
          <w:numId w:val="0"/>
        </w:numPr>
        <w:rPr>
          <w:b/>
          <w:bCs/>
          <w:lang w:val="de-AT"/>
        </w:rPr>
      </w:pPr>
      <w:r>
        <w:rPr>
          <w:b/>
          <w:bCs/>
          <w:lang w:val="de-AT"/>
        </w:rPr>
        <w:t>8</w:t>
      </w:r>
      <w:r w:rsidR="00C61249" w:rsidRPr="004A47CE">
        <w:rPr>
          <w:b/>
          <w:bCs/>
          <w:lang w:val="de-AT"/>
        </w:rPr>
        <w:t xml:space="preserve"> </w:t>
      </w:r>
      <w:r>
        <w:rPr>
          <w:b/>
          <w:bCs/>
          <w:lang w:val="de-AT"/>
        </w:rPr>
        <w:t>Basis-</w:t>
      </w:r>
      <w:r w:rsidR="00C61249" w:rsidRPr="004A47CE">
        <w:rPr>
          <w:b/>
          <w:bCs/>
          <w:lang w:val="de-AT"/>
        </w:rPr>
        <w:t xml:space="preserve">Waben für </w:t>
      </w:r>
      <w:r w:rsidR="00163310">
        <w:rPr>
          <w:b/>
          <w:bCs/>
          <w:lang w:val="de-AT"/>
        </w:rPr>
        <w:t>das s</w:t>
      </w:r>
      <w:r w:rsidR="00C61249" w:rsidRPr="004A47CE">
        <w:rPr>
          <w:b/>
          <w:bCs/>
          <w:lang w:val="de-AT"/>
        </w:rPr>
        <w:t>elbstgesteuerte Lernen</w:t>
      </w:r>
    </w:p>
    <w:p w14:paraId="6D812624" w14:textId="33844481" w:rsidR="00CC1B4E" w:rsidRDefault="00E12B74" w:rsidP="00CC1B4E">
      <w:pPr>
        <w:pStyle w:val="Aufzhlung"/>
        <w:numPr>
          <w:ilvl w:val="0"/>
          <w:numId w:val="0"/>
        </w:numPr>
        <w:ind w:left="360"/>
        <w:rPr>
          <w:lang w:val="de-AT"/>
        </w:rPr>
      </w:pPr>
      <w:r w:rsidRPr="00E12B74">
        <w:rPr>
          <w:lang w:val="de-AT"/>
        </w:rPr>
        <w:t xml:space="preserve">Das </w:t>
      </w:r>
      <w:r w:rsidR="00163310">
        <w:rPr>
          <w:lang w:val="de-AT"/>
        </w:rPr>
        <w:t>s</w:t>
      </w:r>
      <w:r w:rsidRPr="00E12B74">
        <w:rPr>
          <w:lang w:val="de-AT"/>
        </w:rPr>
        <w:t xml:space="preserve">elbstgesteuerte Lernen ist in </w:t>
      </w:r>
      <w:r w:rsidR="008750D7">
        <w:rPr>
          <w:lang w:val="de-AT"/>
        </w:rPr>
        <w:t>acht</w:t>
      </w:r>
      <w:r w:rsidRPr="00E12B74">
        <w:rPr>
          <w:lang w:val="de-AT"/>
        </w:rPr>
        <w:t xml:space="preserve"> Waben unterteilt und im Umfang von ungefähr </w:t>
      </w:r>
      <w:r w:rsidR="00E52821" w:rsidRPr="00E52821">
        <w:rPr>
          <w:lang w:val="de-AT"/>
        </w:rPr>
        <w:t>3-4</w:t>
      </w:r>
      <w:r w:rsidRPr="00E12B74">
        <w:rPr>
          <w:lang w:val="de-AT"/>
        </w:rPr>
        <w:t xml:space="preserve"> Unterrichtseinheit</w:t>
      </w:r>
      <w:r w:rsidR="00882BC4">
        <w:rPr>
          <w:lang w:val="de-AT"/>
        </w:rPr>
        <w:t>en</w:t>
      </w:r>
      <w:r w:rsidRPr="00E12B74">
        <w:rPr>
          <w:lang w:val="de-AT"/>
        </w:rPr>
        <w:t xml:space="preserve"> geplant.</w:t>
      </w:r>
      <w:r w:rsidR="00BE3DBB">
        <w:rPr>
          <w:lang w:val="de-AT"/>
        </w:rPr>
        <w:t xml:space="preserve"> Sie dienen dazu, die Inhalte der Lernstrecke selbstgesteuert zu erarbeiten. Die Lehrkraft wirkt in dieser Phase unterstützend. </w:t>
      </w:r>
      <w:r w:rsidR="00CC1B4E">
        <w:rPr>
          <w:lang w:val="de-AT"/>
        </w:rPr>
        <w:t>Alternativ zu den Waben können die Inhalte auch mit Hilfe der Arbeitsblätter</w:t>
      </w:r>
      <w:r w:rsidR="003A1979">
        <w:rPr>
          <w:lang w:val="de-AT"/>
        </w:rPr>
        <w:t xml:space="preserve"> erarbeitet werden. </w:t>
      </w:r>
    </w:p>
    <w:p w14:paraId="46358A76" w14:textId="18BC4908" w:rsidR="009A40AE" w:rsidRPr="004A47CE" w:rsidRDefault="009A40AE" w:rsidP="009A40AE">
      <w:pPr>
        <w:pStyle w:val="Aufzhlung"/>
        <w:numPr>
          <w:ilvl w:val="0"/>
          <w:numId w:val="0"/>
        </w:numPr>
        <w:rPr>
          <w:b/>
          <w:bCs/>
          <w:lang w:val="de-AT"/>
        </w:rPr>
      </w:pPr>
      <w:r w:rsidRPr="004A47CE">
        <w:rPr>
          <w:b/>
          <w:bCs/>
          <w:lang w:val="de-AT"/>
        </w:rPr>
        <w:t xml:space="preserve">1 </w:t>
      </w:r>
      <w:r>
        <w:rPr>
          <w:b/>
          <w:bCs/>
          <w:lang w:val="de-AT"/>
        </w:rPr>
        <w:t>Checkpoint</w:t>
      </w:r>
    </w:p>
    <w:p w14:paraId="6AEA5875" w14:textId="50205AEC" w:rsidR="00E12B74" w:rsidRDefault="009A40AE" w:rsidP="009A40AE">
      <w:pPr>
        <w:pStyle w:val="Aufzhlung"/>
        <w:numPr>
          <w:ilvl w:val="0"/>
          <w:numId w:val="0"/>
        </w:numPr>
        <w:ind w:left="360"/>
        <w:rPr>
          <w:lang w:val="de-AT"/>
        </w:rPr>
      </w:pPr>
      <w:r>
        <w:rPr>
          <w:lang w:val="de-AT"/>
        </w:rPr>
        <w:t xml:space="preserve">Der Checkpoint dient </w:t>
      </w:r>
      <w:r w:rsidR="00044897">
        <w:rPr>
          <w:lang w:val="de-AT"/>
        </w:rPr>
        <w:t>zur</w:t>
      </w:r>
      <w:r>
        <w:rPr>
          <w:lang w:val="de-AT"/>
        </w:rPr>
        <w:t xml:space="preserve"> Überprüfung des </w:t>
      </w:r>
      <w:r w:rsidR="00E134A8">
        <w:rPr>
          <w:lang w:val="de-AT"/>
        </w:rPr>
        <w:t xml:space="preserve">Wissensstandes. Der Checkpoint kann sowohl als Wabe auf Chabadoo als auch alternativ als Arbeitsblatt </w:t>
      </w:r>
      <w:r w:rsidR="00044897">
        <w:rPr>
          <w:lang w:val="de-AT"/>
        </w:rPr>
        <w:t>durchgeführt</w:t>
      </w:r>
      <w:r w:rsidR="00AE6022">
        <w:rPr>
          <w:lang w:val="de-AT"/>
        </w:rPr>
        <w:t xml:space="preserve"> werden. Schüler:innen, die Schwierigkeiten bei der Beantwortung der Fragen haben, können gemeinsam mit der Lehrkraft wichtige Inhalte wiederholen und festigen, während fortgeschrittene Schüler:innen </w:t>
      </w:r>
      <w:r w:rsidR="0070262D">
        <w:rPr>
          <w:lang w:val="de-AT"/>
        </w:rPr>
        <w:t xml:space="preserve">mit der nächsten Phase starten. </w:t>
      </w:r>
    </w:p>
    <w:p w14:paraId="6939E0C7" w14:textId="2A0BCCC5" w:rsidR="0070262D" w:rsidRPr="004A47CE" w:rsidRDefault="007B5AAF" w:rsidP="0070262D">
      <w:pPr>
        <w:pStyle w:val="Aufzhlung"/>
        <w:numPr>
          <w:ilvl w:val="0"/>
          <w:numId w:val="0"/>
        </w:numPr>
        <w:rPr>
          <w:b/>
          <w:bCs/>
          <w:lang w:val="de-AT"/>
        </w:rPr>
      </w:pPr>
      <w:r>
        <w:rPr>
          <w:b/>
          <w:bCs/>
          <w:lang w:val="de-AT"/>
        </w:rPr>
        <w:t>3</w:t>
      </w:r>
      <w:r w:rsidR="0070262D" w:rsidRPr="004A47CE">
        <w:rPr>
          <w:b/>
          <w:bCs/>
          <w:lang w:val="de-AT"/>
        </w:rPr>
        <w:t xml:space="preserve"> </w:t>
      </w:r>
      <w:r w:rsidR="0070262D">
        <w:rPr>
          <w:b/>
          <w:bCs/>
          <w:lang w:val="de-AT"/>
        </w:rPr>
        <w:t>Gemeinsame Vertiefungen</w:t>
      </w:r>
    </w:p>
    <w:p w14:paraId="570E7292" w14:textId="167554DB" w:rsidR="0070262D" w:rsidRDefault="00CF6F2E" w:rsidP="0070262D">
      <w:pPr>
        <w:pStyle w:val="Aufzhlung"/>
        <w:numPr>
          <w:ilvl w:val="0"/>
          <w:numId w:val="0"/>
        </w:numPr>
        <w:ind w:left="360"/>
        <w:rPr>
          <w:lang w:val="de-AT"/>
        </w:rPr>
      </w:pPr>
      <w:r w:rsidRPr="47181A79">
        <w:rPr>
          <w:lang w:val="de-AT"/>
        </w:rPr>
        <w:t xml:space="preserve">Aus den </w:t>
      </w:r>
      <w:r w:rsidR="007B5AAF" w:rsidRPr="47181A79">
        <w:rPr>
          <w:lang w:val="de-AT"/>
        </w:rPr>
        <w:t>drei</w:t>
      </w:r>
      <w:r w:rsidRPr="47181A79">
        <w:rPr>
          <w:lang w:val="de-AT"/>
        </w:rPr>
        <w:t xml:space="preserve"> möglichen Vertiefungen kann die Lehrkraft ein Vertiefungsangebot </w:t>
      </w:r>
      <w:r w:rsidR="006F036E" w:rsidRPr="47181A79">
        <w:rPr>
          <w:lang w:val="de-AT"/>
        </w:rPr>
        <w:t>aus</w:t>
      </w:r>
      <w:r w:rsidRPr="47181A79">
        <w:rPr>
          <w:lang w:val="de-AT"/>
        </w:rPr>
        <w:t xml:space="preserve">wählen und dieses </w:t>
      </w:r>
      <w:proofErr w:type="gramStart"/>
      <w:r w:rsidRPr="47181A79">
        <w:rPr>
          <w:lang w:val="de-AT"/>
        </w:rPr>
        <w:t>mit den Schüler</w:t>
      </w:r>
      <w:proofErr w:type="gramEnd"/>
      <w:r w:rsidRPr="47181A79">
        <w:rPr>
          <w:lang w:val="de-AT"/>
        </w:rPr>
        <w:t>:innen bearbeiten. Die Vertiefungen dienen einerseits dazu, die Inhalte der Basis-Phase zu festigen und andererseits sollen dadurch die 21st</w:t>
      </w:r>
      <w:r w:rsidR="186A2377" w:rsidRPr="47181A79">
        <w:rPr>
          <w:lang w:val="de-AT"/>
        </w:rPr>
        <w:t>-</w:t>
      </w:r>
      <w:r w:rsidRPr="47181A79">
        <w:rPr>
          <w:lang w:val="de-AT"/>
        </w:rPr>
        <w:t>century</w:t>
      </w:r>
      <w:r w:rsidR="13F7D1C3" w:rsidRPr="47181A79">
        <w:rPr>
          <w:lang w:val="de-AT"/>
        </w:rPr>
        <w:t>-</w:t>
      </w:r>
      <w:r w:rsidRPr="47181A79">
        <w:rPr>
          <w:lang w:val="de-AT"/>
        </w:rPr>
        <w:t xml:space="preserve">skills </w:t>
      </w:r>
      <w:proofErr w:type="gramStart"/>
      <w:r w:rsidRPr="47181A79">
        <w:rPr>
          <w:lang w:val="de-AT"/>
        </w:rPr>
        <w:t>bei den Schüler</w:t>
      </w:r>
      <w:proofErr w:type="gramEnd"/>
      <w:r w:rsidRPr="47181A79">
        <w:rPr>
          <w:lang w:val="de-AT"/>
        </w:rPr>
        <w:t xml:space="preserve">:innen </w:t>
      </w:r>
      <w:r w:rsidR="00F84B8A" w:rsidRPr="47181A79">
        <w:rPr>
          <w:lang w:val="de-AT"/>
        </w:rPr>
        <w:t>weiterentwickelt</w:t>
      </w:r>
      <w:r w:rsidRPr="47181A79">
        <w:rPr>
          <w:lang w:val="de-AT"/>
        </w:rPr>
        <w:t xml:space="preserve"> werden. </w:t>
      </w:r>
    </w:p>
    <w:p w14:paraId="455B7D1B" w14:textId="461A97BF" w:rsidR="00F06C67" w:rsidRPr="004A47CE" w:rsidRDefault="00F06C67" w:rsidP="5DC98032">
      <w:pPr>
        <w:pStyle w:val="Aufzhlung"/>
        <w:numPr>
          <w:ilvl w:val="0"/>
          <w:numId w:val="0"/>
        </w:numPr>
        <w:rPr>
          <w:b/>
          <w:bCs/>
          <w:lang w:val="de-AT"/>
        </w:rPr>
      </w:pPr>
      <w:r w:rsidRPr="004A47CE">
        <w:rPr>
          <w:b/>
          <w:bCs/>
          <w:lang w:val="de-AT"/>
        </w:rPr>
        <w:t>1 Good News</w:t>
      </w:r>
      <w:r w:rsidR="00F84B8A">
        <w:rPr>
          <w:b/>
          <w:bCs/>
          <w:lang w:val="de-AT"/>
        </w:rPr>
        <w:t>-Szenario</w:t>
      </w:r>
    </w:p>
    <w:p w14:paraId="53F362E3" w14:textId="53DBA9F5" w:rsidR="00E12B74" w:rsidRDefault="00F84B8A" w:rsidP="00E12B74">
      <w:pPr>
        <w:pStyle w:val="Aufzhlung"/>
        <w:numPr>
          <w:ilvl w:val="0"/>
          <w:numId w:val="0"/>
        </w:numPr>
        <w:ind w:left="360"/>
        <w:rPr>
          <w:lang w:val="de-AT"/>
        </w:rPr>
      </w:pPr>
      <w:r>
        <w:rPr>
          <w:lang w:val="de-AT"/>
        </w:rPr>
        <w:t>Im weiteren Verlauf der Lernstrecke</w:t>
      </w:r>
      <w:r w:rsidR="00E12B74" w:rsidRPr="00E12B74">
        <w:rPr>
          <w:lang w:val="de-AT"/>
        </w:rPr>
        <w:t xml:space="preserve"> </w:t>
      </w:r>
      <w:r w:rsidR="008750D7">
        <w:rPr>
          <w:lang w:val="de-AT"/>
        </w:rPr>
        <w:t>3</w:t>
      </w:r>
      <w:r w:rsidR="00E12B74" w:rsidRPr="00E12B74">
        <w:rPr>
          <w:lang w:val="de-AT"/>
        </w:rPr>
        <w:t xml:space="preserve"> sollen sich die Schüler:innen mit positiven Nachrichten und Beispielen auseinandersetzen, um sich von den besprochenen Herausforderungen im Zusammenhang mit Geld nicht überwältigt zu fühlen. </w:t>
      </w:r>
    </w:p>
    <w:p w14:paraId="27BB692D" w14:textId="34743195" w:rsidR="00F84B8A" w:rsidRPr="004A47CE" w:rsidRDefault="00F84B8A" w:rsidP="00F84B8A">
      <w:pPr>
        <w:pStyle w:val="Aufzhlung"/>
        <w:numPr>
          <w:ilvl w:val="0"/>
          <w:numId w:val="0"/>
        </w:numPr>
        <w:rPr>
          <w:b/>
          <w:bCs/>
          <w:lang w:val="de-AT"/>
        </w:rPr>
      </w:pPr>
      <w:r w:rsidRPr="004A47CE">
        <w:rPr>
          <w:b/>
          <w:bCs/>
          <w:lang w:val="de-AT"/>
        </w:rPr>
        <w:t xml:space="preserve">1 </w:t>
      </w:r>
      <w:r>
        <w:rPr>
          <w:b/>
          <w:bCs/>
          <w:lang w:val="de-AT"/>
        </w:rPr>
        <w:t>Kreativer Output</w:t>
      </w:r>
    </w:p>
    <w:p w14:paraId="48FAAE09" w14:textId="160579F0" w:rsidR="00E12B74" w:rsidRPr="00E12B74" w:rsidRDefault="00F84B8A" w:rsidP="00F84B8A">
      <w:pPr>
        <w:pStyle w:val="Aufzhlung"/>
        <w:numPr>
          <w:ilvl w:val="0"/>
          <w:numId w:val="0"/>
        </w:numPr>
        <w:rPr>
          <w:lang w:val="de-AT"/>
        </w:rPr>
      </w:pPr>
      <w:r w:rsidRPr="00E12B74">
        <w:rPr>
          <w:lang w:val="de-AT"/>
        </w:rPr>
        <w:t xml:space="preserve">Zum Abschluss der Lernstrecke </w:t>
      </w:r>
      <w:r w:rsidR="008750D7">
        <w:rPr>
          <w:lang w:val="de-AT"/>
        </w:rPr>
        <w:t>3</w:t>
      </w:r>
      <w:r>
        <w:rPr>
          <w:lang w:val="de-AT"/>
        </w:rPr>
        <w:t xml:space="preserve"> erhalten die Schüler:innen einen Auftrag, den sie auf kreative Weise lösen können. </w:t>
      </w:r>
    </w:p>
    <w:p w14:paraId="128FA553" w14:textId="77777777" w:rsidR="00BC45E0" w:rsidRDefault="00BC45E0">
      <w:pPr>
        <w:spacing w:after="0" w:line="240" w:lineRule="auto"/>
        <w:jc w:val="left"/>
        <w:sectPr w:rsidR="00BC45E0" w:rsidSect="00DA70FD">
          <w:headerReference w:type="even" r:id="rId26"/>
          <w:headerReference w:type="default" r:id="rId27"/>
          <w:footerReference w:type="even" r:id="rId28"/>
          <w:footerReference w:type="default" r:id="rId29"/>
          <w:headerReference w:type="first" r:id="rId30"/>
          <w:footerReference w:type="first" r:id="rId31"/>
          <w:pgSz w:w="11900" w:h="16840"/>
          <w:pgMar w:top="1418" w:right="1418" w:bottom="1134" w:left="1418" w:header="851" w:footer="624" w:gutter="0"/>
          <w:cols w:space="708"/>
          <w:titlePg/>
          <w:docGrid w:linePitch="360"/>
        </w:sectPr>
      </w:pPr>
      <w:bookmarkStart w:id="29" w:name="_Toc100773924"/>
      <w:bookmarkStart w:id="30" w:name="_Toc100774012"/>
      <w:bookmarkStart w:id="31" w:name="_Toc100774120"/>
      <w:bookmarkStart w:id="32" w:name="_Toc101436022"/>
      <w:bookmarkStart w:id="33" w:name="_Toc138676681"/>
      <w:bookmarkStart w:id="34" w:name="_Hlk151645447"/>
      <w:bookmarkEnd w:id="0"/>
      <w:bookmarkEnd w:id="1"/>
    </w:p>
    <w:bookmarkEnd w:id="29"/>
    <w:bookmarkEnd w:id="30"/>
    <w:bookmarkEnd w:id="31"/>
    <w:bookmarkEnd w:id="32"/>
    <w:bookmarkEnd w:id="33"/>
    <w:bookmarkEnd w:id="34"/>
    <w:p w14:paraId="570CD0AE" w14:textId="77777777" w:rsidR="00201694" w:rsidRPr="00201227" w:rsidRDefault="00201694" w:rsidP="00201694">
      <w:pPr>
        <w:pStyle w:val="Titel"/>
      </w:pPr>
      <w:r w:rsidRPr="00201227">
        <w:lastRenderedPageBreak/>
        <w:t>Anhang</w:t>
      </w:r>
    </w:p>
    <w:p w14:paraId="21AE8286" w14:textId="77777777" w:rsidR="00201694" w:rsidRPr="000F6A90" w:rsidRDefault="00201694" w:rsidP="00201694">
      <w:pPr>
        <w:rPr>
          <w:b/>
          <w:bCs/>
          <w:color w:val="FF9933"/>
          <w:sz w:val="28"/>
          <w:szCs w:val="28"/>
        </w:rPr>
      </w:pPr>
      <w:bookmarkStart w:id="35" w:name="_Toc119945632"/>
      <w:bookmarkStart w:id="36" w:name="_Toc119945684"/>
      <w:bookmarkStart w:id="37" w:name="_Toc134985140"/>
      <w:bookmarkStart w:id="38" w:name="_Toc135193085"/>
      <w:bookmarkStart w:id="39" w:name="_Toc138239147"/>
      <w:r w:rsidRPr="000F6A90">
        <w:rPr>
          <w:b/>
          <w:bCs/>
          <w:color w:val="FF9933"/>
          <w:sz w:val="28"/>
          <w:szCs w:val="28"/>
        </w:rPr>
        <w:t>Über die Autor</w:t>
      </w:r>
      <w:bookmarkEnd w:id="35"/>
      <w:bookmarkEnd w:id="36"/>
      <w:r w:rsidRPr="000F6A90">
        <w:rPr>
          <w:b/>
          <w:bCs/>
          <w:color w:val="FF9933"/>
          <w:sz w:val="28"/>
          <w:szCs w:val="28"/>
        </w:rPr>
        <w:t>in</w:t>
      </w:r>
      <w:bookmarkEnd w:id="37"/>
      <w:r w:rsidRPr="000F6A90">
        <w:rPr>
          <w:b/>
          <w:bCs/>
          <w:color w:val="FF9933"/>
          <w:sz w:val="28"/>
          <w:szCs w:val="28"/>
        </w:rPr>
        <w:t>nen</w:t>
      </w:r>
      <w:bookmarkEnd w:id="38"/>
      <w:bookmarkEnd w:id="39"/>
    </w:p>
    <w:p w14:paraId="3ED203F4" w14:textId="77777777" w:rsidR="00201694" w:rsidRPr="00AF1CF2" w:rsidRDefault="00201694" w:rsidP="00201694">
      <w:pPr>
        <w:rPr>
          <w:b/>
          <w:bCs/>
          <w:sz w:val="24"/>
          <w:szCs w:val="36"/>
        </w:rPr>
      </w:pPr>
      <w:r>
        <w:rPr>
          <w:noProof/>
        </w:rPr>
        <w:drawing>
          <wp:anchor distT="0" distB="0" distL="114300" distR="114300" simplePos="0" relativeHeight="251673612" behindDoc="0" locked="0" layoutInCell="1" allowOverlap="1" wp14:anchorId="21D85FA0" wp14:editId="04D946C9">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19EE871A" w14:textId="77777777" w:rsidR="00201694" w:rsidRPr="00FC3190" w:rsidRDefault="00201694" w:rsidP="00201694">
      <w:pPr>
        <w:pStyle w:val="Hinweis"/>
        <w:spacing w:line="240" w:lineRule="auto"/>
        <w:rPr>
          <w:sz w:val="18"/>
          <w:szCs w:val="26"/>
        </w:rPr>
      </w:pPr>
      <w:r w:rsidRPr="00FC3190">
        <w:rPr>
          <w:sz w:val="18"/>
          <w:szCs w:val="26"/>
        </w:rPr>
        <w:t xml:space="preserve">Universitätsprofessorin an der Wirtschaftsuniversität Wien </w:t>
      </w:r>
    </w:p>
    <w:p w14:paraId="6EC1B3A7" w14:textId="77777777" w:rsidR="00201694" w:rsidRPr="00FC3190" w:rsidRDefault="00201694" w:rsidP="00201694">
      <w:pPr>
        <w:pStyle w:val="Hinweis"/>
        <w:spacing w:line="240" w:lineRule="auto"/>
        <w:rPr>
          <w:sz w:val="18"/>
          <w:szCs w:val="26"/>
        </w:rPr>
      </w:pPr>
      <w:r w:rsidRPr="00FC3190">
        <w:rPr>
          <w:sz w:val="18"/>
          <w:szCs w:val="26"/>
        </w:rPr>
        <w:t>Leiterin des Instituts für Wirtschaftspädagogik</w:t>
      </w:r>
    </w:p>
    <w:p w14:paraId="18160B40" w14:textId="77777777" w:rsidR="00201694" w:rsidRPr="0059166E" w:rsidRDefault="00201694" w:rsidP="00201694">
      <w:pPr>
        <w:spacing w:before="240"/>
      </w:pPr>
      <w:r>
        <w:rPr>
          <w:noProof/>
          <w:sz w:val="18"/>
          <w:szCs w:val="26"/>
        </w:rPr>
        <w:drawing>
          <wp:anchor distT="0" distB="0" distL="114300" distR="114300" simplePos="0" relativeHeight="251671564" behindDoc="0" locked="0" layoutInCell="1" allowOverlap="1" wp14:anchorId="1E7D2F57" wp14:editId="438DD76D">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20BA5A36" w14:textId="77777777" w:rsidR="00201694" w:rsidRDefault="00201694" w:rsidP="00201694">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282399CB" w14:textId="77777777" w:rsidR="00201694" w:rsidRDefault="00201694" w:rsidP="00201694">
      <w:pPr>
        <w:pStyle w:val="Hinweis"/>
        <w:spacing w:after="0" w:line="240" w:lineRule="auto"/>
        <w:rPr>
          <w:sz w:val="18"/>
          <w:szCs w:val="26"/>
        </w:rPr>
      </w:pPr>
    </w:p>
    <w:p w14:paraId="78CFC1DB" w14:textId="77777777" w:rsidR="00201694" w:rsidRPr="00602DE3" w:rsidRDefault="00201694" w:rsidP="00201694">
      <w:pPr>
        <w:spacing w:before="120"/>
        <w:rPr>
          <w:b/>
          <w:bCs/>
          <w:sz w:val="24"/>
          <w:szCs w:val="36"/>
        </w:rPr>
      </w:pPr>
      <w:r>
        <w:rPr>
          <w:noProof/>
        </w:rPr>
        <w:drawing>
          <wp:anchor distT="0" distB="0" distL="114300" distR="114300" simplePos="0" relativeHeight="251672588" behindDoc="0" locked="0" layoutInCell="1" allowOverlap="1" wp14:anchorId="338E3AA1" wp14:editId="726BF7A5">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554CE8D7" w14:textId="77777777" w:rsidR="00201694" w:rsidRDefault="00201694" w:rsidP="00201694">
      <w:pPr>
        <w:pStyle w:val="Hinweis"/>
        <w:spacing w:line="240" w:lineRule="auto"/>
        <w:rPr>
          <w:sz w:val="18"/>
          <w:szCs w:val="26"/>
        </w:rPr>
      </w:pPr>
      <w:bookmarkStart w:id="40"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40"/>
    <w:p w14:paraId="028D6ABC" w14:textId="77777777" w:rsidR="00201694" w:rsidRPr="0059166E" w:rsidRDefault="00201694" w:rsidP="00201694">
      <w:pPr>
        <w:pStyle w:val="Hinweis"/>
        <w:spacing w:after="0" w:line="240" w:lineRule="auto"/>
        <w:rPr>
          <w:sz w:val="18"/>
          <w:szCs w:val="26"/>
        </w:rPr>
      </w:pPr>
    </w:p>
    <w:p w14:paraId="06444D9F" w14:textId="77777777" w:rsidR="00201694" w:rsidRPr="00602DE3" w:rsidRDefault="00201694" w:rsidP="00201694">
      <w:pPr>
        <w:pStyle w:val="Hinweis"/>
        <w:spacing w:line="240" w:lineRule="auto"/>
        <w:rPr>
          <w:sz w:val="18"/>
          <w:szCs w:val="26"/>
        </w:rPr>
      </w:pPr>
    </w:p>
    <w:p w14:paraId="05627D65" w14:textId="77777777" w:rsidR="00201694" w:rsidRPr="00960439" w:rsidRDefault="00201694" w:rsidP="00201694"/>
    <w:p w14:paraId="2E7151BE" w14:textId="77777777" w:rsidR="00201694" w:rsidRPr="0056069B" w:rsidRDefault="00201694" w:rsidP="00201694"/>
    <w:p w14:paraId="4C59AA3C" w14:textId="77777777" w:rsidR="00201694" w:rsidRPr="00F97C7C" w:rsidRDefault="00201694" w:rsidP="00201694">
      <w:pPr>
        <w:rPr>
          <w:b/>
          <w:bCs/>
        </w:rPr>
      </w:pPr>
      <w:r w:rsidRPr="0056069B">
        <w:rPr>
          <w:noProof/>
        </w:rPr>
        <mc:AlternateContent>
          <mc:Choice Requires="wps">
            <w:drawing>
              <wp:anchor distT="0" distB="0" distL="114300" distR="114300" simplePos="0" relativeHeight="251670540" behindDoc="0" locked="0" layoutInCell="1" allowOverlap="1" wp14:anchorId="330867E2" wp14:editId="64861527">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24061AFA">
              <v:line id="Gerade Verbindung 18" style="position:absolute;z-index:251670540;visibility:visible;mso-wrap-style:square;mso-wrap-distance-left:9pt;mso-wrap-distance-top:0;mso-wrap-distance-right:9pt;mso-wrap-distance-bottom:0;mso-position-horizontal:absolute;mso-position-horizontal-relative:text;mso-position-vertical:absolute;mso-position-vertical-relative:text" o:spid="_x0000_s1026" strokecolor="#f90" strokeweight="1pt" from="0,-.05pt" to="451.65pt,-.05pt" w14:anchorId="207B24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w:pict>
          </mc:Fallback>
        </mc:AlternateContent>
      </w:r>
      <w:r w:rsidRPr="0056069B">
        <w:br/>
      </w:r>
      <w:r w:rsidRPr="00F97C7C">
        <w:rPr>
          <w:b/>
          <w:bCs/>
        </w:rPr>
        <w:t>Impressum</w:t>
      </w:r>
    </w:p>
    <w:p w14:paraId="26E4AC4B" w14:textId="77777777" w:rsidR="00201694" w:rsidRDefault="00201694" w:rsidP="00201694">
      <w:bookmarkStart w:id="41" w:name="_Toc119945639"/>
      <w:bookmarkStart w:id="42" w:name="_Toc119945691"/>
      <w:r>
        <w:t>Institut für Wirtschaftspädagogik</w:t>
      </w:r>
    </w:p>
    <w:p w14:paraId="2DB293B0" w14:textId="77777777" w:rsidR="00201694" w:rsidRPr="0056069B" w:rsidRDefault="00201694" w:rsidP="00201694">
      <w:pPr>
        <w:jc w:val="left"/>
      </w:pPr>
      <w:r w:rsidRPr="0056069B">
        <w:t>WIRTSCHAF</w:t>
      </w:r>
      <w:bookmarkEnd w:id="41"/>
      <w:bookmarkEnd w:id="42"/>
      <w:r>
        <w:t>TSUNIVERSITÄT Wien</w:t>
      </w:r>
    </w:p>
    <w:p w14:paraId="36D883A1" w14:textId="77777777" w:rsidR="00201694" w:rsidRPr="00D85882" w:rsidRDefault="00201694" w:rsidP="00201694">
      <w:pPr>
        <w:rPr>
          <w:lang w:val="it-IT"/>
        </w:rPr>
      </w:pPr>
      <w:r w:rsidRPr="00D85882">
        <w:rPr>
          <w:lang w:val="it-IT"/>
        </w:rPr>
        <w:t xml:space="preserve">E-Mail: </w:t>
      </w:r>
      <w:hyperlink r:id="rId35" w:history="1">
        <w:r w:rsidRPr="00D85882">
          <w:rPr>
            <w:rStyle w:val="Hyperlink"/>
            <w:lang w:val="it-IT"/>
          </w:rPr>
          <w:t>wipaed@wu.ac.at</w:t>
        </w:r>
      </w:hyperlink>
    </w:p>
    <w:p w14:paraId="2B3E9646" w14:textId="77777777" w:rsidR="00201694" w:rsidRPr="00D85882" w:rsidRDefault="00201694" w:rsidP="00201694">
      <w:pPr>
        <w:rPr>
          <w:lang w:val="it-IT"/>
        </w:rPr>
      </w:pPr>
    </w:p>
    <w:p w14:paraId="1B17CCA8" w14:textId="77777777" w:rsidR="00201694" w:rsidRPr="00D85882" w:rsidRDefault="00201694" w:rsidP="00201694">
      <w:pPr>
        <w:rPr>
          <w:lang w:val="it-IT"/>
        </w:rPr>
      </w:pPr>
      <w:r w:rsidRPr="0056069B">
        <w:rPr>
          <w:noProof/>
        </w:rPr>
        <mc:AlternateContent>
          <mc:Choice Requires="wps">
            <w:drawing>
              <wp:inline distT="0" distB="0" distL="0" distR="0" wp14:anchorId="06E66106" wp14:editId="4F24CD37">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00537" w14:textId="77777777" w:rsidR="00201694" w:rsidRPr="007969B4" w:rsidRDefault="00201694" w:rsidP="00201694">
                            <w:pPr>
                              <w:rPr>
                                <w:color w:val="000000" w:themeColor="text1"/>
                                <w:sz w:val="20"/>
                                <w:szCs w:val="22"/>
                              </w:rPr>
                            </w:pPr>
                            <w:bookmarkStart w:id="43" w:name="_Toc119945638"/>
                            <w:bookmarkStart w:id="44" w:name="_Toc119945690"/>
                            <w:r w:rsidRPr="007969B4">
                              <w:rPr>
                                <w:b/>
                                <w:bCs/>
                                <w:color w:val="000000" w:themeColor="text1"/>
                                <w:sz w:val="24"/>
                                <w:szCs w:val="36"/>
                              </w:rPr>
                              <w:t>Anmerkung zum Zitieren:</w:t>
                            </w:r>
                            <w:bookmarkEnd w:id="43"/>
                            <w:bookmarkEnd w:id="44"/>
                          </w:p>
                          <w:p w14:paraId="34E4F7F5" w14:textId="77777777" w:rsidR="00201694" w:rsidRPr="00691D03" w:rsidRDefault="00201694" w:rsidP="00201694">
                            <w:pPr>
                              <w:rPr>
                                <w:color w:val="000000" w:themeColor="text1"/>
                                <w:sz w:val="20"/>
                                <w:szCs w:val="20"/>
                              </w:rPr>
                            </w:pPr>
                            <w:r w:rsidRPr="00691D03">
                              <w:rPr>
                                <w:color w:val="000000" w:themeColor="text1"/>
                                <w:sz w:val="20"/>
                                <w:szCs w:val="20"/>
                              </w:rPr>
                              <w:t xml:space="preserve">Dieses Material steht unter einer CC BY NC SA 4.0 Lizenz. </w:t>
                            </w:r>
                          </w:p>
                          <w:p w14:paraId="4F0937D6" w14:textId="77777777" w:rsidR="00201694" w:rsidRPr="00691D03" w:rsidRDefault="00201694" w:rsidP="00201694">
                            <w:pPr>
                              <w:rPr>
                                <w:color w:val="000000" w:themeColor="text1"/>
                                <w:sz w:val="20"/>
                                <w:szCs w:val="20"/>
                              </w:rPr>
                            </w:pPr>
                            <w:r w:rsidRPr="00691D03">
                              <w:rPr>
                                <w:color w:val="000000" w:themeColor="text1"/>
                                <w:sz w:val="20"/>
                                <w:szCs w:val="20"/>
                              </w:rPr>
                              <w:t>Bei einer Weiterverwendung sollen folgende Angaben gemacht werden:</w:t>
                            </w:r>
                          </w:p>
                          <w:p w14:paraId="2FAFF1AC" w14:textId="33ACC7CA" w:rsidR="00201694" w:rsidRDefault="00201694" w:rsidP="00201694">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8750D7">
                              <w:rPr>
                                <w:color w:val="000000" w:themeColor="text1"/>
                                <w:sz w:val="20"/>
                                <w:szCs w:val="20"/>
                              </w:rPr>
                              <w:t>3</w:t>
                            </w:r>
                            <w:r>
                              <w:rPr>
                                <w:color w:val="000000" w:themeColor="text1"/>
                                <w:sz w:val="20"/>
                                <w:szCs w:val="20"/>
                              </w:rPr>
                              <w:t xml:space="preserve">: </w:t>
                            </w:r>
                            <w:r w:rsidR="008750D7">
                              <w:rPr>
                                <w:color w:val="000000" w:themeColor="text1"/>
                                <w:sz w:val="20"/>
                                <w:szCs w:val="20"/>
                              </w:rPr>
                              <w:t>Halten, was man verspricht – Verträge gestalten</w:t>
                            </w:r>
                          </w:p>
                          <w:p w14:paraId="0BD720AA" w14:textId="77777777" w:rsidR="00201694" w:rsidRPr="009F6E29" w:rsidRDefault="00201694" w:rsidP="00201694">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6E66106" id="Abgerundetes Rechteck 37" o:spid="_x0000_s1027"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UcqgIAAMU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R/SMmjXUh3tHHORJ9JbftNgct8yHe+bwz2ND4ToJX/GQCrqKQn+jpAH38y199MeJQCsl&#10;HY5yRf2PLXOCEvXZ4KzMR5NJnP0kTKazMQrupWX90mK2+gqwg0a4uCxP1+gf1PEqHehn3DqrmBVN&#10;zHDMXVEe3FG4CnnF4N7iYrVKbjjvloVb82h5BI88x2Z+2j8zZ/sJCThcd3Ace7ZIfZ85PvnGSAOr&#10;bQDZhmg88doLuCvw9moZvZST12n7Ln8BAAD//wMAUEsDBBQABgAIAAAAIQCGLqB72wAAAAUBAAAP&#10;AAAAZHJzL2Rvd25yZXYueG1sTI9BS8QwEIXvgv8hjODNTSxS19p0EaEiqAfXvXjLNmNbTCYlye52&#10;/fWOXvTy4PGG976pV7N3Yo8xjYE0XC4UCKQu2JF6DZu39mIJImVD1rhAqOGICVbN6UltKhsO9Ir7&#10;de4Fl1CqjIYh56mSMnUDepMWYULi7CNEbzLb2EsbzYHLvZOFUqX0ZiReGMyE9wN2n+ud1/CyuX70&#10;7umIJb1/xecH58p2bLU+P5vvbkFknPPfMfzgMzo0zLQNO7JJOA38SP5Vzm6uFNuthmJZKJBNLf/T&#10;N98AAAD//wMAUEsBAi0AFAAGAAgAAAAhALaDOJL+AAAA4QEAABMAAAAAAAAAAAAAAAAAAAAAAFtD&#10;b250ZW50X1R5cGVzXS54bWxQSwECLQAUAAYACAAAACEAOP0h/9YAAACUAQAACwAAAAAAAAAAAAAA&#10;AAAvAQAAX3JlbHMvLnJlbHNQSwECLQAUAAYACAAAACEA+WAFHKoCAADFBQAADgAAAAAAAAAAAAAA&#10;AAAuAgAAZHJzL2Uyb0RvYy54bWxQSwECLQAUAAYACAAAACEAhi6ge9sAAAAFAQAADwAAAAAAAAAA&#10;AAAAAAAEBQAAZHJzL2Rvd25yZXYueG1sUEsFBgAAAAAEAAQA8wAAAAwGAAAAAA==&#10;" fillcolor="#f2f2f2 [3052]" stroked="f" strokeweight="1.25pt">
                <v:textbox>
                  <w:txbxContent>
                    <w:p w14:paraId="4C500537" w14:textId="77777777" w:rsidR="00201694" w:rsidRPr="007969B4" w:rsidRDefault="00201694" w:rsidP="00201694">
                      <w:pPr>
                        <w:rPr>
                          <w:color w:val="000000" w:themeColor="text1"/>
                          <w:sz w:val="20"/>
                          <w:szCs w:val="22"/>
                        </w:rPr>
                      </w:pPr>
                      <w:bookmarkStart w:id="45" w:name="_Toc119945638"/>
                      <w:bookmarkStart w:id="46" w:name="_Toc119945690"/>
                      <w:r w:rsidRPr="007969B4">
                        <w:rPr>
                          <w:b/>
                          <w:bCs/>
                          <w:color w:val="000000" w:themeColor="text1"/>
                          <w:sz w:val="24"/>
                          <w:szCs w:val="36"/>
                        </w:rPr>
                        <w:t>Anmerkung zum Zitieren:</w:t>
                      </w:r>
                      <w:bookmarkEnd w:id="45"/>
                      <w:bookmarkEnd w:id="46"/>
                    </w:p>
                    <w:p w14:paraId="34E4F7F5" w14:textId="77777777" w:rsidR="00201694" w:rsidRPr="00691D03" w:rsidRDefault="00201694" w:rsidP="00201694">
                      <w:pPr>
                        <w:rPr>
                          <w:color w:val="000000" w:themeColor="text1"/>
                          <w:sz w:val="20"/>
                          <w:szCs w:val="20"/>
                        </w:rPr>
                      </w:pPr>
                      <w:r w:rsidRPr="00691D03">
                        <w:rPr>
                          <w:color w:val="000000" w:themeColor="text1"/>
                          <w:sz w:val="20"/>
                          <w:szCs w:val="20"/>
                        </w:rPr>
                        <w:t xml:space="preserve">Dieses Material steht unter einer CC BY NC SA 4.0 Lizenz. </w:t>
                      </w:r>
                    </w:p>
                    <w:p w14:paraId="4F0937D6" w14:textId="77777777" w:rsidR="00201694" w:rsidRPr="00691D03" w:rsidRDefault="00201694" w:rsidP="00201694">
                      <w:pPr>
                        <w:rPr>
                          <w:color w:val="000000" w:themeColor="text1"/>
                          <w:sz w:val="20"/>
                          <w:szCs w:val="20"/>
                        </w:rPr>
                      </w:pPr>
                      <w:r w:rsidRPr="00691D03">
                        <w:rPr>
                          <w:color w:val="000000" w:themeColor="text1"/>
                          <w:sz w:val="20"/>
                          <w:szCs w:val="20"/>
                        </w:rPr>
                        <w:t>Bei einer Weiterverwendung sollen folgende Angaben gemacht werden:</w:t>
                      </w:r>
                    </w:p>
                    <w:p w14:paraId="2FAFF1AC" w14:textId="33ACC7CA" w:rsidR="00201694" w:rsidRDefault="00201694" w:rsidP="00201694">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8750D7">
                        <w:rPr>
                          <w:color w:val="000000" w:themeColor="text1"/>
                          <w:sz w:val="20"/>
                          <w:szCs w:val="20"/>
                        </w:rPr>
                        <w:t>3</w:t>
                      </w:r>
                      <w:r>
                        <w:rPr>
                          <w:color w:val="000000" w:themeColor="text1"/>
                          <w:sz w:val="20"/>
                          <w:szCs w:val="20"/>
                        </w:rPr>
                        <w:t xml:space="preserve">: </w:t>
                      </w:r>
                      <w:r w:rsidR="008750D7">
                        <w:rPr>
                          <w:color w:val="000000" w:themeColor="text1"/>
                          <w:sz w:val="20"/>
                          <w:szCs w:val="20"/>
                        </w:rPr>
                        <w:t>Halten, was man verspricht – Verträge gestalten</w:t>
                      </w:r>
                    </w:p>
                    <w:p w14:paraId="0BD720AA" w14:textId="77777777" w:rsidR="00201694" w:rsidRPr="009F6E29" w:rsidRDefault="00201694" w:rsidP="00201694">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v:textbox>
                <w10:anchorlock/>
              </v:roundrect>
            </w:pict>
          </mc:Fallback>
        </mc:AlternateContent>
      </w:r>
    </w:p>
    <w:p w14:paraId="7B12F89C" w14:textId="77777777" w:rsidR="00201694" w:rsidRPr="006A5736" w:rsidRDefault="00201694" w:rsidP="00201694">
      <w:pPr>
        <w:rPr>
          <w:sz w:val="17"/>
          <w:szCs w:val="17"/>
        </w:rPr>
      </w:pPr>
    </w:p>
    <w:p w14:paraId="1DF4C831" w14:textId="39DF628A" w:rsidR="00CD0A9C" w:rsidRPr="0087773C" w:rsidRDefault="00CD0A9C" w:rsidP="00201694">
      <w:pPr>
        <w:pStyle w:val="Titel"/>
        <w:rPr>
          <w:sz w:val="17"/>
          <w:szCs w:val="17"/>
        </w:rPr>
      </w:pPr>
    </w:p>
    <w:sectPr w:rsidR="00CD0A9C" w:rsidRPr="0087773C" w:rsidSect="00201694">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2102C" w14:textId="77777777" w:rsidR="00AB1925" w:rsidRDefault="00AB1925" w:rsidP="002B0FEA">
      <w:pPr>
        <w:spacing w:line="240" w:lineRule="auto"/>
      </w:pPr>
      <w:r>
        <w:separator/>
      </w:r>
    </w:p>
  </w:endnote>
  <w:endnote w:type="continuationSeparator" w:id="0">
    <w:p w14:paraId="207C7C41" w14:textId="77777777" w:rsidR="00AB1925" w:rsidRDefault="00AB1925" w:rsidP="002B0FEA">
      <w:pPr>
        <w:spacing w:line="240" w:lineRule="auto"/>
      </w:pPr>
      <w:r>
        <w:continuationSeparator/>
      </w:r>
    </w:p>
  </w:endnote>
  <w:endnote w:type="continuationNotice" w:id="1">
    <w:p w14:paraId="38ECB77D" w14:textId="77777777" w:rsidR="00AB1925" w:rsidRDefault="00AB1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exend">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Light">
    <w:altName w:val="Calibri"/>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A72F2" w14:textId="30D86B5B" w:rsidR="006E4C24" w:rsidRDefault="00BC45E0">
    <w:pPr>
      <w:pStyle w:val="Fuzeile"/>
    </w:pPr>
    <w:r>
      <w:rPr>
        <w:rFonts w:ascii="Arial" w:hAnsi="Arial"/>
        <w:caps/>
        <w:noProof/>
        <w:color w:val="auto"/>
        <w:sz w:val="44"/>
        <w:lang w:eastAsia="de-AT"/>
      </w:rPr>
      <w:drawing>
        <wp:anchor distT="0" distB="0" distL="114300" distR="114300" simplePos="0" relativeHeight="251680775" behindDoc="0" locked="0" layoutInCell="1" allowOverlap="1" wp14:anchorId="3186CCDE" wp14:editId="4B891727">
          <wp:simplePos x="0" y="0"/>
          <wp:positionH relativeFrom="column">
            <wp:posOffset>204470</wp:posOffset>
          </wp:positionH>
          <wp:positionV relativeFrom="paragraph">
            <wp:posOffset>-105410</wp:posOffset>
          </wp:positionV>
          <wp:extent cx="2310765" cy="347345"/>
          <wp:effectExtent l="0" t="0" r="0" b="0"/>
          <wp:wrapNone/>
          <wp:docPr id="1965290108" name="Grafik 196529010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1799" behindDoc="0" locked="0" layoutInCell="1" allowOverlap="1" wp14:anchorId="6DD529F1" wp14:editId="1E089D59">
              <wp:simplePos x="0" y="0"/>
              <wp:positionH relativeFrom="column">
                <wp:posOffset>0</wp:posOffset>
              </wp:positionH>
              <wp:positionV relativeFrom="paragraph">
                <wp:posOffset>321310</wp:posOffset>
              </wp:positionV>
              <wp:extent cx="1295400" cy="284480"/>
              <wp:effectExtent l="0" t="0" r="0" b="1270"/>
              <wp:wrapNone/>
              <wp:docPr id="20861024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37049E8B" w14:textId="77777777" w:rsidR="00BC45E0" w:rsidRPr="00A367B4" w:rsidRDefault="00BC45E0" w:rsidP="00BC45E0">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D529F1" id="_x0000_t202" coordsize="21600,21600" o:spt="202" path="m,l,21600r21600,l21600,xe">
              <v:stroke joinstyle="miter"/>
              <v:path gradientshapeok="t" o:connecttype="rect"/>
            </v:shapetype>
            <v:shape id="_x0000_s1028" type="#_x0000_t202" style="position:absolute;left:0;text-align:left;margin-left:0;margin-top:25.3pt;width:102pt;height:22.4pt;z-index:2516817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BJ6eLH2wAAAAYBAAAPAAAAZHJzL2Rv&#10;d25yZXYueG1sTI/NTsMwEITvSLyDtUjcqE2VVDTNpkIgriDKj8TNjbdJ1HgdxW4T3p7lBMedGc18&#10;W25n36szjbELjHC7MKCI6+A6bhDe355u7kDFZNnZPjAhfFOEbXV5UdrChYlf6bxLjZISjoVFaFMa&#10;Cq1j3ZK3cREGYvEOYfQ2yTk22o12knLf66UxK+1tx7LQ2oEeWqqPu5NH+Hg+fH1m5qV59Pkwhdlo&#10;9muNeH01329AJZrTXxh+8QUdKmHahxO7qHoEeSQh5GYFStylyUTYI6zzDHRV6v/41Q8AAAD//wMA&#10;UEsBAi0AFAAGAAgAAAAhALaDOJL+AAAA4QEAABMAAAAAAAAAAAAAAAAAAAAAAFtDb250ZW50X1R5&#10;cGVzXS54bWxQSwECLQAUAAYACAAAACEAOP0h/9YAAACUAQAACwAAAAAAAAAAAAAAAAAvAQAAX3Jl&#10;bHMvLnJlbHNQSwECLQAUAAYACAAAACEAWsml0/YBAADNAwAADgAAAAAAAAAAAAAAAAAuAgAAZHJz&#10;L2Uyb0RvYy54bWxQSwECLQAUAAYACAAAACEASenix9sAAAAGAQAADwAAAAAAAAAAAAAAAABQBAAA&#10;ZHJzL2Rvd25yZXYueG1sUEsFBgAAAAAEAAQA8wAAAFgFAAAAAA==&#10;" filled="f" stroked="f">
              <v:textbox>
                <w:txbxContent>
                  <w:p w14:paraId="37049E8B" w14:textId="77777777" w:rsidR="00BC45E0" w:rsidRPr="00A367B4" w:rsidRDefault="00BC45E0" w:rsidP="00BC45E0">
                    <w:pPr>
                      <w:pStyle w:val="Fuzeile"/>
                      <w:ind w:right="360"/>
                      <w:jc w:val="right"/>
                      <w:rPr>
                        <w:color w:val="auto"/>
                      </w:rPr>
                    </w:pPr>
                    <w:r>
                      <w:t xml:space="preserve">© </w:t>
                    </w:r>
                    <w:hyperlink r:id="rId3"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78727" behindDoc="0" locked="0" layoutInCell="1" allowOverlap="1" wp14:anchorId="798BCB7E" wp14:editId="5F6F2E37">
              <wp:simplePos x="0" y="0"/>
              <wp:positionH relativeFrom="page">
                <wp:align>left</wp:align>
              </wp:positionH>
              <wp:positionV relativeFrom="paragraph">
                <wp:posOffset>313690</wp:posOffset>
              </wp:positionV>
              <wp:extent cx="12192000" cy="216000"/>
              <wp:effectExtent l="0" t="0" r="0" b="0"/>
              <wp:wrapNone/>
              <wp:docPr id="1040504607"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33EEEE">
            <v:rect id="Rechteck 3" style="position:absolute;margin-left:0;margin-top:24.7pt;width:960pt;height:17pt;z-index:251678727;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fff5eb" stroked="f" strokeweight="1.25pt" w14:anchorId="6190A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Lf52u3cAAAA&#10;BwEAAA8AAABkcnMvZG93bnJldi54bWxMj8FOwzAQRO9I/IO1SNyoA0SlCdlUqKIHblAqJG7b2MQR&#10;8Tqy3STw9binchzNaOZNtZ5tL0btQ+cY4XaRgdDcONVxi7B/396sQIRIrKh3rBF+dIB1fXlRUanc&#10;xG963MVWpBIOJSGYGIdSytAYbSks3KA5eV/OW4pJ+lYqT1Mqt728y7KltNRxWjA06I3RzffuaBHm&#10;33FfZLP5fJ4GTx8PG799efWI11fz0yOIqOd4DsMJP6FDnZgO7sgqiB4hHYkIeZGDOLlFWgNxQFjd&#10;5yDrSv7nr/8AAAD//wMAUEsBAi0AFAAGAAgAAAAhALaDOJL+AAAA4QEAABMAAAAAAAAAAAAAAAAA&#10;AAAAAFtDb250ZW50X1R5cGVzXS54bWxQSwECLQAUAAYACAAAACEAOP0h/9YAAACUAQAACwAAAAAA&#10;AAAAAAAAAAAvAQAAX3JlbHMvLnJlbHNQSwECLQAUAAYACAAAACEAZaVy3j0CAAAjBQAADgAAAAAA&#10;AAAAAAAAAAAuAgAAZHJzL2Uyb0RvYy54bWxQSwECLQAUAAYACAAAACEAt/na7dwAAAAHAQAADwAA&#10;AAAAAAAAAAAAAACXBAAAZHJzL2Rvd25yZXYueG1sUEsFBgAAAAAEAAQA8wAAAKAFAAAAAA==&#10;">
              <v:fill type="gradient" color2="#f93" colors="0 #fff5eb;48497f #ffa74f;54395f #f93;1 #f93" angle="90" focus="100%" rotate="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27FCC" w14:textId="77777777" w:rsidR="00B11623" w:rsidRDefault="00B1162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154F6" w14:textId="6640CEE9" w:rsidR="00C4601E" w:rsidRDefault="005E4748" w:rsidP="0045263C">
    <w:pPr>
      <w:pStyle w:val="Fuzeile"/>
      <w:ind w:right="360"/>
      <w:jc w:val="right"/>
    </w:pPr>
    <w:r w:rsidRPr="00B63593">
      <w:rPr>
        <w:noProof/>
      </w:rPr>
      <mc:AlternateContent>
        <mc:Choice Requires="wps">
          <w:drawing>
            <wp:anchor distT="0" distB="0" distL="114300" distR="114300" simplePos="0" relativeHeight="251657215" behindDoc="0" locked="0" layoutInCell="1" allowOverlap="1" wp14:anchorId="5F4EB8AE" wp14:editId="2B981E7E">
              <wp:simplePos x="0" y="0"/>
              <wp:positionH relativeFrom="page">
                <wp:align>left</wp:align>
              </wp:positionH>
              <wp:positionV relativeFrom="paragraph">
                <wp:posOffset>343749</wp:posOffset>
              </wp:positionV>
              <wp:extent cx="12687300" cy="200025"/>
              <wp:effectExtent l="0" t="0" r="0" b="9525"/>
              <wp:wrapNone/>
              <wp:docPr id="244429739" name="Rechteck 3"/>
              <wp:cNvGraphicFramePr/>
              <a:graphic xmlns:a="http://schemas.openxmlformats.org/drawingml/2006/main">
                <a:graphicData uri="http://schemas.microsoft.com/office/word/2010/wordprocessingShape">
                  <wps:wsp>
                    <wps:cNvSpPr/>
                    <wps:spPr>
                      <a:xfrm>
                        <a:off x="0" y="0"/>
                        <a:ext cx="12687300" cy="200025"/>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D9C67FA">
            <v:rect id="Rechteck 3" style="position:absolute;margin-left:0;margin-top:27.05pt;width:999pt;height:15.75pt;z-index:25165721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fff5eb" stroked="f" strokeweight="1.25pt" w14:anchorId="4EDE3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bXPQIAACMFAAAOAAAAZHJzL2Uyb0RvYy54bWyslF1v2yAUhu8n7T8g3y92kqZJozjV1s67&#10;mdaqXbVrgg82EgYELB//fgdwnGqzpmraDXHgvC+8Dx+b22MnyR6sE1qV2XRSZAQU07VQTZm9fK8+&#10;rDLiPFU1lVpBmZ3AZbfb9+82B7OGmW61rMESNFFufTBl1npv1nnuWAsddRNtQOEg17ajHv/aJq8t&#10;PaB7J/NZUVznB21rYzUD57D3Pg1m2+jPOTD/wLkDT2SZ4dp8bG1sd6HNtxu6biw1rWD9Mug/rKKj&#10;QuGkg9U99ZT8tOIPq04wq53mfsJ0l2vOBYOYAdNMi9/SPLfUQMyCcJwZMLn/Z8u+7Z/No0UMB+PW&#10;Dj9DiiO3XfjF9ZFjhHUaYMHRE4ad09n1ajkvECrDQdyLYrYIOPOL3Fjnv4DuSPgoM4u7ESHR/Vfn&#10;U+m5pGdXV0JKwqXAo6DwwGTEav9D+DaiwEkTZIf6qHDEaKRRxG5nm92dtGRPcbOrqlp8/tQvqHGv&#10;q5dXuNgxxcflVTWqWGHOUcXNzXw+qpii4E0SxNWc40ihCA0XB6E6RiXUIXE8ol5IeEJ+iRoe2Egq&#10;pJIqtEoHcmk09OSX7Yxf/iQhVT8BJ6LGDZwlBOGmwYCNMgbKJ8yupTUkmtNFSJPs490MirjXUqFh&#10;cOY4/+DdG4x7J5u+PkghXtRB3JP+m3hQxJm18oO4E0rbsWQSU/Uzp/ozpIQmUNrp+vRoifXyTqf3&#10;girWanwumLdRHKrwJsbk/asRrvrr/9H28rZtfwEAAP//AwBQSwMEFAAGAAgAAAAhAIOURdrdAAAA&#10;BwEAAA8AAABkcnMvZG93bnJldi54bWxMj8FOwzAQRO9I/IO1SNyoU0RLEuJUqKIHblAqJG7beEki&#10;4nVku4nh63FPcNyZ0czbahPNICZyvresYLnIQBA3VvfcKji87W5yED4gaxwsk4Jv8rCpLy8qLLWd&#10;+ZWmfWhFKmFfooIuhLGU0jcdGfQLOxIn79M6gyGdrpXa4ZzKzSBvs2wtDfacFjocadtR87U/GQXx&#10;ZzoUWew+nubR4fv91u2eX5xS11fx8QFEoBj+wnDGT+hQJ6ajPbH2YlCQHgkKVndLEGe3KPKkHBXk&#10;qzXIupL/+etfAAAA//8DAFBLAQItABQABgAIAAAAIQC2gziS/gAAAOEBAAATAAAAAAAAAAAAAAAA&#10;AAAAAABbQ29udGVudF9UeXBlc10ueG1sUEsBAi0AFAAGAAgAAAAhADj9If/WAAAAlAEAAAsAAAAA&#10;AAAAAAAAAAAALwEAAF9yZWxzLy5yZWxzUEsBAi0AFAAGAAgAAAAhAGpjBtc9AgAAIwUAAA4AAAAA&#10;AAAAAAAAAAAALgIAAGRycy9lMm9Eb2MueG1sUEsBAi0AFAAGAAgAAAAhAIOURdrdAAAABwEAAA8A&#10;AAAAAAAAAAAAAAAAlwQAAGRycy9kb3ducmV2LnhtbFBLBQYAAAAABAAEAPMAAAChBQAAAAA=&#10;">
              <v:fill type="gradient" color2="#f93" colors="0 #fff5eb;48497f #ffa74f;54395f #f93;1 #f93" angle="90" focus="100%" rotate="t"/>
              <w10:wrap anchorx="page"/>
            </v:rect>
          </w:pict>
        </mc:Fallback>
      </mc:AlternateContent>
    </w:r>
    <w:r w:rsidR="00B63593">
      <w:rPr>
        <w:noProof/>
      </w:rPr>
      <mc:AlternateContent>
        <mc:Choice Requires="wps">
          <w:drawing>
            <wp:anchor distT="45720" distB="45720" distL="114300" distR="114300" simplePos="0" relativeHeight="251658245" behindDoc="0" locked="0" layoutInCell="1" allowOverlap="1" wp14:anchorId="0A49E135" wp14:editId="38736658">
              <wp:simplePos x="0" y="0"/>
              <wp:positionH relativeFrom="column">
                <wp:posOffset>-131445</wp:posOffset>
              </wp:positionH>
              <wp:positionV relativeFrom="paragraph">
                <wp:posOffset>335915</wp:posOffset>
              </wp:positionV>
              <wp:extent cx="1219200"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84480"/>
                      </a:xfrm>
                      <a:prstGeom prst="rect">
                        <a:avLst/>
                      </a:prstGeom>
                      <a:noFill/>
                      <a:ln w="9525">
                        <a:noFill/>
                        <a:miter lim="800000"/>
                        <a:headEnd/>
                        <a:tailEnd/>
                      </a:ln>
                    </wps:spPr>
                    <wps:txbx>
                      <w:txbxContent>
                        <w:p w14:paraId="182ACD62" w14:textId="2570C030"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B63593">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29" type="#_x0000_t202" style="position:absolute;left:0;text-align:left;margin-left:-10.35pt;margin-top:26.45pt;width:96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ZF+QEAANQDAAAOAAAAZHJzL2Uyb0RvYy54bWysU8GO0zAQvSPxD5bvNG3UQhs1XS27LEJa&#10;FqSFD3Adp7GwPWbsNlm+nrGT7VZwQ+RgeTL2m3lvnrdXgzXspDBocDVfzOacKSeh0e5Q8+/f7t6s&#10;OQtRuEYYcKrmTyrwq93rV9veV6qEDkyjkBGIC1Xva97F6KuiCLJTVoQZeOUo2QJaESnEQ9Gg6And&#10;mqKcz98WPWDjEaQKgf7ejkm+y/htq2T80rZBRWZqTr3FvGJe92ktdltRHVD4TsupDfEPXVihHRU9&#10;Q92KKNgR9V9QVkuEAG2cSbAFtK2WKnMgNov5H2weO+FV5kLiBH+WKfw/WPlwevRfkcXhPQw0wEwi&#10;+HuQPwJzcNMJd1DXiNB3SjRUeJEkK3ofqulqkjpUIYHs+8/Q0JDFMUIGGlq0SRXiyQidBvB0Fl0N&#10;kclUslxsaJKcScqV6+VynadSiOr5tscQPyqwLG1qjjTUjC5O9yGmbkT1fCQVc3CnjcmDNY71Nd+s&#10;ylW+cJGxOpLvjLY1X8/TNzohkfzgmnw5Cm3GPRUwbmKdiI6U47AfmG4mSZIIe2ieSAaE0Wb0LGjT&#10;Af7irCeL1Tz8PApUnJlPjqTcLJbL5MkcLFfvSgrwMrO/zAgnCarmkbNxexOzj0fK1yR5q7MaL51M&#10;LZN1skiTzZM3L+N86uUx7n4DAAD//wMAUEsDBBQABgAIAAAAIQBoohWu3gAAAAkBAAAPAAAAZHJz&#10;L2Rvd25yZXYueG1sTI/LTsMwEEX3SPyDNUjsWruBEpJmUiEQWxDlIXXnxtMkIh5HsduEv6+7KsvR&#10;Pbr3TLGebCeONPjWMcJirkAQV860XCN8fb7OHkH4oNnozjEh/JGHdXl9VejcuJE/6LgJtYgl7HON&#10;0ITQ51L6qiGr/dz1xDHbu8HqEM+hlmbQYyy3nUyUepBWtxwXGt3Tc0PV7+ZgEb7f9tufe/Vev9hl&#10;P7pJSbaZRLy9mZ5WIAJN4QLDWT+qQxmddu7AxosOYZaoNKIIyyQDcQbSxR2IHUKWpiDLQv7/oDwB&#10;AAD//wMAUEsBAi0AFAAGAAgAAAAhALaDOJL+AAAA4QEAABMAAAAAAAAAAAAAAAAAAAAAAFtDb250&#10;ZW50X1R5cGVzXS54bWxQSwECLQAUAAYACAAAACEAOP0h/9YAAACUAQAACwAAAAAAAAAAAAAAAAAv&#10;AQAAX3JlbHMvLnJlbHNQSwECLQAUAAYACAAAACEAK4pWRfkBAADUAwAADgAAAAAAAAAAAAAAAAAu&#10;AgAAZHJzL2Uyb0RvYy54bWxQSwECLQAUAAYACAAAACEAaKIVrt4AAAAJAQAADwAAAAAAAAAAAAAA&#10;AABTBAAAZHJzL2Rvd25yZXYueG1sUEsFBgAAAAAEAAQA8wAAAF4FAAAAAA==&#10;" filled="f" stroked="f">
              <v:textbox>
                <w:txbxContent>
                  <w:p w14:paraId="182ACD62" w14:textId="2570C030"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B63593">
                      <w:rPr>
                        <w:rStyle w:val="Hyperlink"/>
                        <w:color w:val="auto"/>
                      </w:rPr>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1" behindDoc="0" locked="0" layoutInCell="1" allowOverlap="1" wp14:anchorId="135C6E49" wp14:editId="61FDF22F">
          <wp:simplePos x="0" y="0"/>
          <wp:positionH relativeFrom="column">
            <wp:posOffset>47190</wp:posOffset>
          </wp:positionH>
          <wp:positionV relativeFrom="paragraph">
            <wp:posOffset>-104864</wp:posOffset>
          </wp:positionV>
          <wp:extent cx="2310765" cy="347345"/>
          <wp:effectExtent l="0" t="0" r="0" b="0"/>
          <wp:wrapNone/>
          <wp:docPr id="926410925" name="Grafik 92641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2482573"/>
      <w:docPartObj>
        <w:docPartGallery w:val="Page Numbers (Bottom of Page)"/>
        <w:docPartUnique/>
      </w:docPartObj>
    </w:sdtPr>
    <w:sdtEndPr/>
    <w:sdtContent>
      <w:p w14:paraId="53B91041" w14:textId="73A8CCBC" w:rsidR="00DA70FD" w:rsidRDefault="00DA70FD">
        <w:pPr>
          <w:pStyle w:val="Fuzeile"/>
          <w:jc w:val="right"/>
        </w:pPr>
        <w:r>
          <w:rPr>
            <w:rFonts w:ascii="Arial" w:hAnsi="Arial"/>
            <w:caps/>
            <w:noProof/>
            <w:color w:val="auto"/>
            <w:sz w:val="44"/>
            <w:lang w:eastAsia="de-AT"/>
          </w:rPr>
          <w:drawing>
            <wp:anchor distT="0" distB="0" distL="114300" distR="114300" simplePos="0" relativeHeight="251686919" behindDoc="0" locked="0" layoutInCell="1" allowOverlap="1" wp14:anchorId="0184CDDE" wp14:editId="5032758D">
              <wp:simplePos x="0" y="0"/>
              <wp:positionH relativeFrom="column">
                <wp:posOffset>260209</wp:posOffset>
              </wp:positionH>
              <wp:positionV relativeFrom="paragraph">
                <wp:posOffset>89469</wp:posOffset>
              </wp:positionV>
              <wp:extent cx="2310765" cy="347345"/>
              <wp:effectExtent l="0" t="0" r="0" b="0"/>
              <wp:wrapNone/>
              <wp:docPr id="1288184039" name="Grafik 1288184039"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de-DE"/>
          </w:rPr>
          <w:t>2</w:t>
        </w:r>
        <w:r>
          <w:fldChar w:fldCharType="end"/>
        </w:r>
      </w:p>
    </w:sdtContent>
  </w:sdt>
  <w:p w14:paraId="0AEDCB2C" w14:textId="4C41902B" w:rsidR="009453C4" w:rsidRDefault="00DA70FD">
    <w:pPr>
      <w:pStyle w:val="Fuzeile"/>
    </w:pPr>
    <w:r>
      <w:rPr>
        <w:noProof/>
      </w:rPr>
      <mc:AlternateContent>
        <mc:Choice Requires="wps">
          <w:drawing>
            <wp:anchor distT="45720" distB="45720" distL="114300" distR="114300" simplePos="0" relativeHeight="251687943" behindDoc="0" locked="0" layoutInCell="1" allowOverlap="1" wp14:anchorId="7AE284F0" wp14:editId="1208BFC8">
              <wp:simplePos x="0" y="0"/>
              <wp:positionH relativeFrom="column">
                <wp:posOffset>245745</wp:posOffset>
              </wp:positionH>
              <wp:positionV relativeFrom="paragraph">
                <wp:posOffset>351155</wp:posOffset>
              </wp:positionV>
              <wp:extent cx="1295400" cy="284480"/>
              <wp:effectExtent l="0" t="0" r="0" b="1270"/>
              <wp:wrapNone/>
              <wp:docPr id="8502351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3377FE36" w14:textId="77777777" w:rsidR="00DA70FD" w:rsidRPr="00A367B4" w:rsidRDefault="00DA70FD" w:rsidP="00DA70FD">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284F0" id="_x0000_t202" coordsize="21600,21600" o:spt="202" path="m,l,21600r21600,l21600,xe">
              <v:stroke joinstyle="miter"/>
              <v:path gradientshapeok="t" o:connecttype="rect"/>
            </v:shapetype>
            <v:shape id="_x0000_s1030" type="#_x0000_t202" style="position:absolute;left:0;text-align:left;margin-left:19.35pt;margin-top:27.65pt;width:102pt;height:22.4pt;z-index:2516879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7Ch+gEAANQDAAAOAAAAZHJzL2Uyb0RvYy54bWysU9Fu2yAUfZ+0f0C8L3YsZ0usOFXXrtOk&#10;rpvU9QMwxjEacBmQ2NnX74LdNNreqvkBgS/33HvOPWyvRq3IUTgvwdR0ucgpEYZDK82+pk8/7t6t&#10;KfGBmZYpMKKmJ+Hp1e7tm+1gK1FAD6oVjiCI8dVga9qHYKss87wXmvkFWGEw2IHTLODR7bPWsQHR&#10;tcqKPH+fDeBa64AL7/Hv7RSku4TfdYKHb13nRSCqpthbSKtLaxPXbLdl1d4x20s+t8Fe0YVm0mDR&#10;M9QtC4wcnPwHSkvuwEMXFhx0Bl0nuUgckM0y/4vNY8+sSFxQHG/PMvn/B8sfjo/2uyNh/AgjDjCR&#10;8PYe+E9PDNz0zOzFtXMw9IK1WHgZJcsG66s5NUrtKx9BmuErtDhkdgiQgMbO6agK8iSIjgM4nUUX&#10;YyA8liw2qzLHEMdYsS7LdZpKxqrnbOt8+CxAk7ipqcOhJnR2vPchdsOq5yuxmIE7qVQarDJkqOlm&#10;VaxSwkVEy4C+U1LXdJ3Hb3JCJPnJtCk5MKmmPRZQZmYdiU6Uw9iMRLbYdMyNIjTQnlAGB5PN8Fng&#10;pgf3m5IBLVZT/+vAnKBEfTEo5WZZltGT6VCuPhR4cJeR5jLCDEeomgZKpu1NSD6eKF+j5J1Marx0&#10;MreM1kkizTaP3rw8p1svj3H3BwAA//8DAFBLAwQUAAYACAAAACEAwU7I990AAAAJAQAADwAAAGRy&#10;cy9kb3ducmV2LnhtbEyPTU/DMAyG70j7D5EncWPJupWN0nRCIK6gfSFxyxqvrWicqsnW8u8xJzja&#10;76PXj/PN6FpxxT40njTMZwoEUultQ5WGw/71bg0iREPWtJ5QwzcG2BSTm9xk1g+0xesuVoJLKGRG&#10;Qx1jl0kZyhqdCTPfIXF29r0zkce+krY3A5e7ViZK3UtnGuILtenwucbya3dxGo5v58+PpXqvXlza&#10;DX5UktyD1Pp2Oj49gog4xj8YfvVZHQp2OvkL2SBaDYv1ikkNaboAwXmyTHhxYlCpOcgil/8/KH4A&#10;AAD//wMAUEsBAi0AFAAGAAgAAAAhALaDOJL+AAAA4QEAABMAAAAAAAAAAAAAAAAAAAAAAFtDb250&#10;ZW50X1R5cGVzXS54bWxQSwECLQAUAAYACAAAACEAOP0h/9YAAACUAQAACwAAAAAAAAAAAAAAAAAv&#10;AQAAX3JlbHMvLnJlbHNQSwECLQAUAAYACAAAACEAD7OwofoBAADUAwAADgAAAAAAAAAAAAAAAAAu&#10;AgAAZHJzL2Uyb0RvYy54bWxQSwECLQAUAAYACAAAACEAwU7I990AAAAJAQAADwAAAAAAAAAAAAAA&#10;AABUBAAAZHJzL2Rvd25yZXYueG1sUEsFBgAAAAAEAAQA8wAAAF4FAAAAAA==&#10;" filled="f" stroked="f">
              <v:textbox>
                <w:txbxContent>
                  <w:p w14:paraId="3377FE36" w14:textId="77777777" w:rsidR="00DA70FD" w:rsidRPr="00A367B4" w:rsidRDefault="00DA70FD" w:rsidP="00DA70FD">
                    <w:pPr>
                      <w:pStyle w:val="Fuzeile"/>
                      <w:ind w:right="360"/>
                      <w:jc w:val="right"/>
                      <w:rPr>
                        <w:color w:val="auto"/>
                      </w:rPr>
                    </w:pPr>
                    <w:r>
                      <w:t xml:space="preserve">© </w:t>
                    </w:r>
                    <w:hyperlink r:id="rId3"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85895" behindDoc="0" locked="0" layoutInCell="1" allowOverlap="1" wp14:anchorId="0B14C508" wp14:editId="1023E716">
              <wp:simplePos x="0" y="0"/>
              <wp:positionH relativeFrom="column">
                <wp:posOffset>-2433955</wp:posOffset>
              </wp:positionH>
              <wp:positionV relativeFrom="paragraph">
                <wp:posOffset>297691</wp:posOffset>
              </wp:positionV>
              <wp:extent cx="12192000" cy="215900"/>
              <wp:effectExtent l="0" t="0" r="0" b="0"/>
              <wp:wrapNone/>
              <wp:docPr id="216508514"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2660F4">
            <v:rect id="Rechteck 3" style="position:absolute;margin-left:-191.65pt;margin-top:23.45pt;width:960pt;height:17pt;z-index:251685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f5eb" stroked="f" strokeweight="1.25pt" w14:anchorId="0358A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pkzYHOEA&#10;AAALAQAADwAAAGRycy9kb3ducmV2LnhtbEyPwU7DMBBE70j8g7VI3FobAmkS4lSoogduUCqk3tzY&#10;jSPidWS7ieHrcU9wXM3TzNt6Hc1AJuV8b5HD3ZIBUdha2WPHYf+xXRRAfBAoxWBRcfhWHtbN9VUt&#10;KmlnfFfTLnQklaCvBAcdwlhR6lutjPBLOypM2ck6I0I6XUelE3MqNwO9ZyynRvSYFrQY1Uar9mt3&#10;Nhziz7QvWdSHl3l04nO1cdvXN8f57U18fgISVAx/MFz0kzo0yelozyg9GTgssiLLEsvhIS+BXIjH&#10;LF8BOXIoWAm0qen/H5pfAAAA//8DAFBLAQItABQABgAIAAAAIQC2gziS/gAAAOEBAAATAAAAAAAA&#10;AAAAAAAAAAAAAABbQ29udGVudF9UeXBlc10ueG1sUEsBAi0AFAAGAAgAAAAhADj9If/WAAAAlAEA&#10;AAsAAAAAAAAAAAAAAAAALwEAAF9yZWxzLy5yZWxzUEsBAi0AFAAGAAgAAAAhAM3L9ds/AgAAIwUA&#10;AA4AAAAAAAAAAAAAAAAALgIAAGRycy9lMm9Eb2MueG1sUEsBAi0AFAAGAAgAAAAhAKZM2BzhAAAA&#10;CwEAAA8AAAAAAAAAAAAAAAAAmQQAAGRycy9kb3ducmV2LnhtbFBLBQYAAAAABAAEAPMAAACnBQAA&#10;AAA=&#10;">
              <v:fill type="gradient" color2="#f93" colors="0 #fff5eb;48497f #ffa74f;54395f #f93;1 #f93" angle="90" focus="100%" rotate="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43E87" w14:textId="77777777" w:rsidR="00AB1925" w:rsidRDefault="00AB1925" w:rsidP="002B0FEA">
      <w:pPr>
        <w:spacing w:line="240" w:lineRule="auto"/>
      </w:pPr>
      <w:r>
        <w:separator/>
      </w:r>
    </w:p>
  </w:footnote>
  <w:footnote w:type="continuationSeparator" w:id="0">
    <w:p w14:paraId="0514DEEF" w14:textId="77777777" w:rsidR="00AB1925" w:rsidRDefault="00AB1925" w:rsidP="002B0FEA">
      <w:pPr>
        <w:spacing w:line="240" w:lineRule="auto"/>
      </w:pPr>
      <w:r>
        <w:continuationSeparator/>
      </w:r>
    </w:p>
  </w:footnote>
  <w:footnote w:type="continuationNotice" w:id="1">
    <w:p w14:paraId="3470B67A" w14:textId="77777777" w:rsidR="00AB1925" w:rsidRDefault="00AB19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89C71" w14:textId="1A64E84C" w:rsidR="006E4C24" w:rsidRDefault="00BC45E0">
    <w:pPr>
      <w:pStyle w:val="Kopfzeile"/>
    </w:pPr>
    <w:r>
      <w:rPr>
        <w:noProof/>
      </w:rPr>
      <w:drawing>
        <wp:anchor distT="0" distB="0" distL="114300" distR="114300" simplePos="0" relativeHeight="251676679" behindDoc="0" locked="0" layoutInCell="1" allowOverlap="1" wp14:anchorId="35A46C6B" wp14:editId="5542F142">
          <wp:simplePos x="0" y="0"/>
          <wp:positionH relativeFrom="page">
            <wp:align>left</wp:align>
          </wp:positionH>
          <wp:positionV relativeFrom="paragraph">
            <wp:posOffset>-972185</wp:posOffset>
          </wp:positionV>
          <wp:extent cx="11419444" cy="1229360"/>
          <wp:effectExtent l="0" t="0" r="0" b="8890"/>
          <wp:wrapNone/>
          <wp:docPr id="12998934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5A8C9" w14:textId="4C694BBC" w:rsidR="006E4C24" w:rsidRDefault="00BC45E0">
    <w:pPr>
      <w:pStyle w:val="Kopfzeile"/>
    </w:pPr>
    <w:r>
      <w:rPr>
        <w:noProof/>
      </w:rPr>
      <w:drawing>
        <wp:anchor distT="0" distB="0" distL="114300" distR="114300" simplePos="0" relativeHeight="251674631" behindDoc="0" locked="0" layoutInCell="1" allowOverlap="1" wp14:anchorId="7E8B559E" wp14:editId="4BB99C59">
          <wp:simplePos x="0" y="0"/>
          <wp:positionH relativeFrom="page">
            <wp:align>left</wp:align>
          </wp:positionH>
          <wp:positionV relativeFrom="paragraph">
            <wp:posOffset>-543560</wp:posOffset>
          </wp:positionV>
          <wp:extent cx="11419444" cy="1229360"/>
          <wp:effectExtent l="0" t="0" r="0" b="8890"/>
          <wp:wrapNone/>
          <wp:docPr id="608428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961DA" w14:textId="77777777" w:rsidR="00B11623" w:rsidRDefault="00B1162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951EC" w14:textId="7987F47A" w:rsidR="00C4601E" w:rsidRDefault="005E4748">
    <w:pPr>
      <w:pStyle w:val="Kopfzeile"/>
    </w:pPr>
    <w:r>
      <w:rPr>
        <w:noProof/>
      </w:rPr>
      <w:drawing>
        <wp:anchor distT="0" distB="0" distL="114300" distR="114300" simplePos="0" relativeHeight="251683847" behindDoc="0" locked="0" layoutInCell="1" allowOverlap="1" wp14:anchorId="36A7D6CC" wp14:editId="5C4092C9">
          <wp:simplePos x="0" y="0"/>
          <wp:positionH relativeFrom="margin">
            <wp:align>center</wp:align>
          </wp:positionH>
          <wp:positionV relativeFrom="paragraph">
            <wp:posOffset>-1021030</wp:posOffset>
          </wp:positionV>
          <wp:extent cx="10794206" cy="1162050"/>
          <wp:effectExtent l="0" t="0" r="7620" b="0"/>
          <wp:wrapNone/>
          <wp:docPr id="7819333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10794206" cy="1162050"/>
                  </a:xfrm>
                  <a:prstGeom prst="rect">
                    <a:avLst/>
                  </a:prstGeom>
                </pic:spPr>
              </pic:pic>
            </a:graphicData>
          </a:graphic>
          <wp14:sizeRelH relativeFrom="margin">
            <wp14:pctWidth>0</wp14:pctWidth>
          </wp14:sizeRelH>
          <wp14:sizeRelV relativeFrom="margin">
            <wp14:pctHeight>0</wp14:pctHeight>
          </wp14:sizeRelV>
        </wp:anchor>
      </w:drawing>
    </w:r>
    <w:r w:rsidR="00A367B4">
      <w:rPr>
        <w:noProof/>
      </w:rPr>
      <w:drawing>
        <wp:anchor distT="0" distB="0" distL="114300" distR="114300" simplePos="0" relativeHeight="251658242" behindDoc="0" locked="0" layoutInCell="1" allowOverlap="1" wp14:anchorId="1F58206C" wp14:editId="22C85A9B">
          <wp:simplePos x="0" y="0"/>
          <wp:positionH relativeFrom="column">
            <wp:posOffset>-525145</wp:posOffset>
          </wp:positionH>
          <wp:positionV relativeFrom="paragraph">
            <wp:posOffset>10122535</wp:posOffset>
          </wp:positionV>
          <wp:extent cx="7633335" cy="923731"/>
          <wp:effectExtent l="0" t="0" r="5715" b="0"/>
          <wp:wrapNone/>
          <wp:docPr id="116558461"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b="23066"/>
                  <a:stretch/>
                </pic:blipFill>
                <pic:spPr bwMode="auto">
                  <a:xfrm>
                    <a:off x="0" y="0"/>
                    <a:ext cx="763333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A2B19" w14:textId="26341E19" w:rsidR="00B11623" w:rsidRDefault="00BC45E0">
    <w:pPr>
      <w:pStyle w:val="Kopfzeile"/>
    </w:pPr>
    <w:r>
      <w:rPr>
        <w:noProof/>
      </w:rPr>
      <w:drawing>
        <wp:anchor distT="0" distB="0" distL="114300" distR="114300" simplePos="0" relativeHeight="251660295" behindDoc="0" locked="0" layoutInCell="1" allowOverlap="1" wp14:anchorId="59AD9025" wp14:editId="3481CE4B">
          <wp:simplePos x="0" y="0"/>
          <wp:positionH relativeFrom="page">
            <wp:align>right</wp:align>
          </wp:positionH>
          <wp:positionV relativeFrom="paragraph">
            <wp:posOffset>-542925</wp:posOffset>
          </wp:positionV>
          <wp:extent cx="7668015" cy="825500"/>
          <wp:effectExtent l="0" t="0" r="9525" b="0"/>
          <wp:wrapNone/>
          <wp:docPr id="1254747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6"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7"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8"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E553D74"/>
    <w:multiLevelType w:val="hybridMultilevel"/>
    <w:tmpl w:val="A9300B2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6"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C717E40"/>
    <w:multiLevelType w:val="hybridMultilevel"/>
    <w:tmpl w:val="75FE2D9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8"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9"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59CB1AFC"/>
    <w:multiLevelType w:val="hybridMultilevel"/>
    <w:tmpl w:val="9D160432"/>
    <w:lvl w:ilvl="0" w:tplc="B9687CFE">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3"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4"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6" w15:restartNumberingAfterBreak="0">
    <w:nsid w:val="69DF5805"/>
    <w:multiLevelType w:val="hybridMultilevel"/>
    <w:tmpl w:val="DE24876E"/>
    <w:lvl w:ilvl="0" w:tplc="BCF48AB6">
      <w:start w:val="1"/>
      <w:numFmt w:val="bullet"/>
      <w:lvlText w:val="-"/>
      <w:lvlJc w:val="left"/>
      <w:pPr>
        <w:ind w:left="720" w:hanging="360"/>
      </w:pPr>
      <w:rPr>
        <w:rFonts w:ascii="Lexend" w:eastAsiaTheme="minorHAnsi" w:hAnsi="Lexend"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8"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0"/>
  </w:num>
  <w:num w:numId="2" w16cid:durableId="1457986972">
    <w:abstractNumId w:val="21"/>
  </w:num>
  <w:num w:numId="3" w16cid:durableId="1695695006">
    <w:abstractNumId w:val="30"/>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18"/>
  </w:num>
  <w:num w:numId="15" w16cid:durableId="1738548117">
    <w:abstractNumId w:val="22"/>
  </w:num>
  <w:num w:numId="16" w16cid:durableId="441387293">
    <w:abstractNumId w:val="14"/>
  </w:num>
  <w:num w:numId="17" w16cid:durableId="330107757">
    <w:abstractNumId w:val="38"/>
  </w:num>
  <w:num w:numId="18" w16cid:durableId="1169909596">
    <w:abstractNumId w:val="39"/>
  </w:num>
  <w:num w:numId="19" w16cid:durableId="1216307756">
    <w:abstractNumId w:val="26"/>
  </w:num>
  <w:num w:numId="20" w16cid:durableId="1732653480">
    <w:abstractNumId w:val="25"/>
  </w:num>
  <w:num w:numId="21" w16cid:durableId="876283365">
    <w:abstractNumId w:val="16"/>
  </w:num>
  <w:num w:numId="22" w16cid:durableId="357779113">
    <w:abstractNumId w:val="19"/>
  </w:num>
  <w:num w:numId="23" w16cid:durableId="332295907">
    <w:abstractNumId w:val="33"/>
  </w:num>
  <w:num w:numId="24" w16cid:durableId="448548957">
    <w:abstractNumId w:val="37"/>
  </w:num>
  <w:num w:numId="25" w16cid:durableId="9308218">
    <w:abstractNumId w:val="10"/>
  </w:num>
  <w:num w:numId="26" w16cid:durableId="1704597996">
    <w:abstractNumId w:val="32"/>
  </w:num>
  <w:num w:numId="27" w16cid:durableId="1421609137">
    <w:abstractNumId w:val="29"/>
  </w:num>
  <w:num w:numId="28" w16cid:durableId="1798184420">
    <w:abstractNumId w:val="31"/>
  </w:num>
  <w:num w:numId="29" w16cid:durableId="284116838">
    <w:abstractNumId w:val="11"/>
  </w:num>
  <w:num w:numId="30" w16cid:durableId="986978849">
    <w:abstractNumId w:val="34"/>
  </w:num>
  <w:num w:numId="31" w16cid:durableId="1875196549">
    <w:abstractNumId w:val="32"/>
  </w:num>
  <w:num w:numId="32" w16cid:durableId="1338458322">
    <w:abstractNumId w:val="12"/>
  </w:num>
  <w:num w:numId="33" w16cid:durableId="586882387">
    <w:abstractNumId w:val="35"/>
  </w:num>
  <w:num w:numId="34" w16cid:durableId="1103300618">
    <w:abstractNumId w:val="17"/>
  </w:num>
  <w:num w:numId="35" w16cid:durableId="145971913">
    <w:abstractNumId w:val="15"/>
  </w:num>
  <w:num w:numId="36" w16cid:durableId="246884676">
    <w:abstractNumId w:val="24"/>
  </w:num>
  <w:num w:numId="37" w16cid:durableId="1242369930">
    <w:abstractNumId w:val="13"/>
  </w:num>
  <w:num w:numId="38" w16cid:durableId="2098594513">
    <w:abstractNumId w:val="28"/>
  </w:num>
  <w:num w:numId="39" w16cid:durableId="871384553">
    <w:abstractNumId w:val="32"/>
  </w:num>
  <w:num w:numId="40" w16cid:durableId="1441994029">
    <w:abstractNumId w:val="32"/>
  </w:num>
  <w:num w:numId="41" w16cid:durableId="2043817241">
    <w:abstractNumId w:val="32"/>
  </w:num>
  <w:num w:numId="42" w16cid:durableId="436565409">
    <w:abstractNumId w:val="27"/>
  </w:num>
  <w:num w:numId="43" w16cid:durableId="764379057">
    <w:abstractNumId w:val="36"/>
  </w:num>
  <w:num w:numId="44" w16cid:durableId="21307365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22356"/>
    <w:rsid w:val="00024257"/>
    <w:rsid w:val="00026FAA"/>
    <w:rsid w:val="00036497"/>
    <w:rsid w:val="00044897"/>
    <w:rsid w:val="00050E3C"/>
    <w:rsid w:val="00054686"/>
    <w:rsid w:val="0007357E"/>
    <w:rsid w:val="0008447E"/>
    <w:rsid w:val="000A03D9"/>
    <w:rsid w:val="000A0EFE"/>
    <w:rsid w:val="000A2DAC"/>
    <w:rsid w:val="000A2F12"/>
    <w:rsid w:val="000B276B"/>
    <w:rsid w:val="000B3635"/>
    <w:rsid w:val="000B6C67"/>
    <w:rsid w:val="000B7527"/>
    <w:rsid w:val="000C0B94"/>
    <w:rsid w:val="000C15B5"/>
    <w:rsid w:val="000C2999"/>
    <w:rsid w:val="000C497C"/>
    <w:rsid w:val="000C5279"/>
    <w:rsid w:val="000C5890"/>
    <w:rsid w:val="000C7A99"/>
    <w:rsid w:val="000D1C51"/>
    <w:rsid w:val="000D416D"/>
    <w:rsid w:val="000D6AF2"/>
    <w:rsid w:val="000E0EE0"/>
    <w:rsid w:val="000E1CD0"/>
    <w:rsid w:val="000E5C05"/>
    <w:rsid w:val="000F2850"/>
    <w:rsid w:val="000F388E"/>
    <w:rsid w:val="000F5FF1"/>
    <w:rsid w:val="001003F6"/>
    <w:rsid w:val="00104D9D"/>
    <w:rsid w:val="00107C94"/>
    <w:rsid w:val="00111EF2"/>
    <w:rsid w:val="00112CDA"/>
    <w:rsid w:val="00113B60"/>
    <w:rsid w:val="001279F1"/>
    <w:rsid w:val="00136FB8"/>
    <w:rsid w:val="00140144"/>
    <w:rsid w:val="00147E8C"/>
    <w:rsid w:val="00163310"/>
    <w:rsid w:val="00163529"/>
    <w:rsid w:val="0016531D"/>
    <w:rsid w:val="00165D37"/>
    <w:rsid w:val="0017152A"/>
    <w:rsid w:val="00173BC4"/>
    <w:rsid w:val="00180223"/>
    <w:rsid w:val="0018117B"/>
    <w:rsid w:val="00182C6A"/>
    <w:rsid w:val="001856CE"/>
    <w:rsid w:val="00192C94"/>
    <w:rsid w:val="00193A6D"/>
    <w:rsid w:val="001A0902"/>
    <w:rsid w:val="001A0E69"/>
    <w:rsid w:val="001A3878"/>
    <w:rsid w:val="001A6284"/>
    <w:rsid w:val="001B0836"/>
    <w:rsid w:val="001B11D7"/>
    <w:rsid w:val="001B2217"/>
    <w:rsid w:val="001B7F5F"/>
    <w:rsid w:val="001C0B49"/>
    <w:rsid w:val="001C4FC6"/>
    <w:rsid w:val="001C63E2"/>
    <w:rsid w:val="001D439A"/>
    <w:rsid w:val="001D444E"/>
    <w:rsid w:val="001D7719"/>
    <w:rsid w:val="001E434E"/>
    <w:rsid w:val="001F0A8A"/>
    <w:rsid w:val="001F25A4"/>
    <w:rsid w:val="001F2675"/>
    <w:rsid w:val="001F6F26"/>
    <w:rsid w:val="00201227"/>
    <w:rsid w:val="00201694"/>
    <w:rsid w:val="00203EA8"/>
    <w:rsid w:val="00210143"/>
    <w:rsid w:val="00213016"/>
    <w:rsid w:val="00217ECC"/>
    <w:rsid w:val="0022730E"/>
    <w:rsid w:val="00237FBB"/>
    <w:rsid w:val="00241429"/>
    <w:rsid w:val="0024600F"/>
    <w:rsid w:val="00257F81"/>
    <w:rsid w:val="00263A86"/>
    <w:rsid w:val="0026418A"/>
    <w:rsid w:val="002657FF"/>
    <w:rsid w:val="00277F26"/>
    <w:rsid w:val="00282607"/>
    <w:rsid w:val="00282D2A"/>
    <w:rsid w:val="00285679"/>
    <w:rsid w:val="00294AD7"/>
    <w:rsid w:val="00294B5C"/>
    <w:rsid w:val="002A23F8"/>
    <w:rsid w:val="002A3B3B"/>
    <w:rsid w:val="002A430F"/>
    <w:rsid w:val="002A6CF9"/>
    <w:rsid w:val="002B09BD"/>
    <w:rsid w:val="002B0FEA"/>
    <w:rsid w:val="002C064B"/>
    <w:rsid w:val="002C2EC1"/>
    <w:rsid w:val="002C6D65"/>
    <w:rsid w:val="002E3014"/>
    <w:rsid w:val="002E6D3B"/>
    <w:rsid w:val="002E709A"/>
    <w:rsid w:val="002F2287"/>
    <w:rsid w:val="002F7EA1"/>
    <w:rsid w:val="00301650"/>
    <w:rsid w:val="00302AF6"/>
    <w:rsid w:val="003047FB"/>
    <w:rsid w:val="00306568"/>
    <w:rsid w:val="003067E5"/>
    <w:rsid w:val="00311F5D"/>
    <w:rsid w:val="00314144"/>
    <w:rsid w:val="003147F9"/>
    <w:rsid w:val="0031660E"/>
    <w:rsid w:val="00316D16"/>
    <w:rsid w:val="003237CA"/>
    <w:rsid w:val="003243A4"/>
    <w:rsid w:val="00332715"/>
    <w:rsid w:val="00333E7B"/>
    <w:rsid w:val="00337EF0"/>
    <w:rsid w:val="003415C0"/>
    <w:rsid w:val="00343AEA"/>
    <w:rsid w:val="00344502"/>
    <w:rsid w:val="00346DC3"/>
    <w:rsid w:val="003502B6"/>
    <w:rsid w:val="003600C6"/>
    <w:rsid w:val="003623A7"/>
    <w:rsid w:val="00362CC9"/>
    <w:rsid w:val="003676F6"/>
    <w:rsid w:val="0037240A"/>
    <w:rsid w:val="00372DBF"/>
    <w:rsid w:val="00372F8F"/>
    <w:rsid w:val="0037386D"/>
    <w:rsid w:val="00374EF1"/>
    <w:rsid w:val="00376DD5"/>
    <w:rsid w:val="003777A5"/>
    <w:rsid w:val="00381FB2"/>
    <w:rsid w:val="00386F2E"/>
    <w:rsid w:val="003878AF"/>
    <w:rsid w:val="003903AA"/>
    <w:rsid w:val="003A1979"/>
    <w:rsid w:val="003A1FCF"/>
    <w:rsid w:val="003A25EB"/>
    <w:rsid w:val="003A75D8"/>
    <w:rsid w:val="003A7A5F"/>
    <w:rsid w:val="003A7CB8"/>
    <w:rsid w:val="003B10B0"/>
    <w:rsid w:val="003B43D1"/>
    <w:rsid w:val="003B5D8B"/>
    <w:rsid w:val="003C26DC"/>
    <w:rsid w:val="003C29F6"/>
    <w:rsid w:val="003C7F2C"/>
    <w:rsid w:val="003D19F5"/>
    <w:rsid w:val="003E06DE"/>
    <w:rsid w:val="003E3529"/>
    <w:rsid w:val="003F5323"/>
    <w:rsid w:val="003F5465"/>
    <w:rsid w:val="003F602B"/>
    <w:rsid w:val="003F617A"/>
    <w:rsid w:val="003F6A1D"/>
    <w:rsid w:val="00401333"/>
    <w:rsid w:val="00403FC0"/>
    <w:rsid w:val="00404536"/>
    <w:rsid w:val="00420F1C"/>
    <w:rsid w:val="00445738"/>
    <w:rsid w:val="00450E08"/>
    <w:rsid w:val="0045263C"/>
    <w:rsid w:val="00467F4A"/>
    <w:rsid w:val="004702C7"/>
    <w:rsid w:val="00471084"/>
    <w:rsid w:val="0047495D"/>
    <w:rsid w:val="004753FA"/>
    <w:rsid w:val="00477489"/>
    <w:rsid w:val="00481B99"/>
    <w:rsid w:val="00497D9B"/>
    <w:rsid w:val="004A1901"/>
    <w:rsid w:val="004A298F"/>
    <w:rsid w:val="004A31D5"/>
    <w:rsid w:val="004A47CE"/>
    <w:rsid w:val="004B0AC0"/>
    <w:rsid w:val="004B1CD0"/>
    <w:rsid w:val="004B271F"/>
    <w:rsid w:val="004B478E"/>
    <w:rsid w:val="004B4E49"/>
    <w:rsid w:val="004D021A"/>
    <w:rsid w:val="004D11E8"/>
    <w:rsid w:val="004D12A2"/>
    <w:rsid w:val="004D4425"/>
    <w:rsid w:val="004D7B46"/>
    <w:rsid w:val="004E7792"/>
    <w:rsid w:val="004F1EFE"/>
    <w:rsid w:val="004F24F7"/>
    <w:rsid w:val="00500177"/>
    <w:rsid w:val="00500B50"/>
    <w:rsid w:val="00513657"/>
    <w:rsid w:val="00514935"/>
    <w:rsid w:val="005263EB"/>
    <w:rsid w:val="00527336"/>
    <w:rsid w:val="00527A64"/>
    <w:rsid w:val="00531294"/>
    <w:rsid w:val="00546966"/>
    <w:rsid w:val="00556452"/>
    <w:rsid w:val="0056069B"/>
    <w:rsid w:val="00562F2E"/>
    <w:rsid w:val="00570123"/>
    <w:rsid w:val="0057075D"/>
    <w:rsid w:val="00570D16"/>
    <w:rsid w:val="00580983"/>
    <w:rsid w:val="00586851"/>
    <w:rsid w:val="005878AC"/>
    <w:rsid w:val="005950C6"/>
    <w:rsid w:val="00595DB2"/>
    <w:rsid w:val="005B79DB"/>
    <w:rsid w:val="005C04B7"/>
    <w:rsid w:val="005C04FA"/>
    <w:rsid w:val="005C5045"/>
    <w:rsid w:val="005C54EF"/>
    <w:rsid w:val="005D017D"/>
    <w:rsid w:val="005D0381"/>
    <w:rsid w:val="005D15C7"/>
    <w:rsid w:val="005D2598"/>
    <w:rsid w:val="005D2CC1"/>
    <w:rsid w:val="005E0064"/>
    <w:rsid w:val="005E420E"/>
    <w:rsid w:val="005E4748"/>
    <w:rsid w:val="005F2AA9"/>
    <w:rsid w:val="005F5626"/>
    <w:rsid w:val="005F5A99"/>
    <w:rsid w:val="005F61D2"/>
    <w:rsid w:val="00602643"/>
    <w:rsid w:val="0060589B"/>
    <w:rsid w:val="00606B3E"/>
    <w:rsid w:val="006212B3"/>
    <w:rsid w:val="006237C3"/>
    <w:rsid w:val="006318AB"/>
    <w:rsid w:val="00647763"/>
    <w:rsid w:val="00653E42"/>
    <w:rsid w:val="00656964"/>
    <w:rsid w:val="00656D00"/>
    <w:rsid w:val="00666FBE"/>
    <w:rsid w:val="00666FCD"/>
    <w:rsid w:val="00671E0B"/>
    <w:rsid w:val="0067323A"/>
    <w:rsid w:val="00673FF5"/>
    <w:rsid w:val="00675CC7"/>
    <w:rsid w:val="00683449"/>
    <w:rsid w:val="00683719"/>
    <w:rsid w:val="00690CE0"/>
    <w:rsid w:val="00691D03"/>
    <w:rsid w:val="00695A0B"/>
    <w:rsid w:val="006960FA"/>
    <w:rsid w:val="006967E4"/>
    <w:rsid w:val="00697CBC"/>
    <w:rsid w:val="006A00D0"/>
    <w:rsid w:val="006A1AAE"/>
    <w:rsid w:val="006A3B21"/>
    <w:rsid w:val="006A4A64"/>
    <w:rsid w:val="006A5AAA"/>
    <w:rsid w:val="006A7935"/>
    <w:rsid w:val="006B1C0E"/>
    <w:rsid w:val="006C42E1"/>
    <w:rsid w:val="006C58E6"/>
    <w:rsid w:val="006C742A"/>
    <w:rsid w:val="006D376B"/>
    <w:rsid w:val="006D682A"/>
    <w:rsid w:val="006E1CC1"/>
    <w:rsid w:val="006E35C6"/>
    <w:rsid w:val="006E4C24"/>
    <w:rsid w:val="006E52CA"/>
    <w:rsid w:val="006F036E"/>
    <w:rsid w:val="006F0D0A"/>
    <w:rsid w:val="006F212E"/>
    <w:rsid w:val="006F540F"/>
    <w:rsid w:val="006F65ED"/>
    <w:rsid w:val="006F6A0E"/>
    <w:rsid w:val="006F6E76"/>
    <w:rsid w:val="007020F4"/>
    <w:rsid w:val="0070262D"/>
    <w:rsid w:val="00703A3E"/>
    <w:rsid w:val="00715154"/>
    <w:rsid w:val="00717F48"/>
    <w:rsid w:val="00723C36"/>
    <w:rsid w:val="00727AD7"/>
    <w:rsid w:val="007314C2"/>
    <w:rsid w:val="007369F8"/>
    <w:rsid w:val="00744EEE"/>
    <w:rsid w:val="00745B4A"/>
    <w:rsid w:val="007466C9"/>
    <w:rsid w:val="00751C9F"/>
    <w:rsid w:val="00763A87"/>
    <w:rsid w:val="00764D60"/>
    <w:rsid w:val="00775473"/>
    <w:rsid w:val="00775F41"/>
    <w:rsid w:val="00781F5F"/>
    <w:rsid w:val="0078290B"/>
    <w:rsid w:val="00782D6E"/>
    <w:rsid w:val="00783EBB"/>
    <w:rsid w:val="007901EC"/>
    <w:rsid w:val="00795B43"/>
    <w:rsid w:val="007967FB"/>
    <w:rsid w:val="007969B4"/>
    <w:rsid w:val="00796CE1"/>
    <w:rsid w:val="00796DA6"/>
    <w:rsid w:val="007A4167"/>
    <w:rsid w:val="007B5AAF"/>
    <w:rsid w:val="007B79DC"/>
    <w:rsid w:val="007C657D"/>
    <w:rsid w:val="007D13FB"/>
    <w:rsid w:val="007D431F"/>
    <w:rsid w:val="007D6F5D"/>
    <w:rsid w:val="007F0031"/>
    <w:rsid w:val="007F4C38"/>
    <w:rsid w:val="007F6A9E"/>
    <w:rsid w:val="008017FF"/>
    <w:rsid w:val="00803FF2"/>
    <w:rsid w:val="00807881"/>
    <w:rsid w:val="008174AA"/>
    <w:rsid w:val="0082730D"/>
    <w:rsid w:val="00845C30"/>
    <w:rsid w:val="00850634"/>
    <w:rsid w:val="008516C8"/>
    <w:rsid w:val="00860433"/>
    <w:rsid w:val="00860A36"/>
    <w:rsid w:val="00862567"/>
    <w:rsid w:val="008625CD"/>
    <w:rsid w:val="008633EA"/>
    <w:rsid w:val="00864756"/>
    <w:rsid w:val="0086592C"/>
    <w:rsid w:val="00873DC3"/>
    <w:rsid w:val="008750D7"/>
    <w:rsid w:val="00875E53"/>
    <w:rsid w:val="0087773C"/>
    <w:rsid w:val="00877936"/>
    <w:rsid w:val="00881B7E"/>
    <w:rsid w:val="00882BC4"/>
    <w:rsid w:val="008838AE"/>
    <w:rsid w:val="00892014"/>
    <w:rsid w:val="00895EEF"/>
    <w:rsid w:val="00896432"/>
    <w:rsid w:val="008A1516"/>
    <w:rsid w:val="008B1C32"/>
    <w:rsid w:val="008B2F12"/>
    <w:rsid w:val="008C45B3"/>
    <w:rsid w:val="008C756E"/>
    <w:rsid w:val="008E42EA"/>
    <w:rsid w:val="008E59DF"/>
    <w:rsid w:val="008E7966"/>
    <w:rsid w:val="008F08AF"/>
    <w:rsid w:val="008F2F0E"/>
    <w:rsid w:val="008F2F64"/>
    <w:rsid w:val="008F64DC"/>
    <w:rsid w:val="008F7EF0"/>
    <w:rsid w:val="009012D8"/>
    <w:rsid w:val="009013E9"/>
    <w:rsid w:val="009017EF"/>
    <w:rsid w:val="009039B8"/>
    <w:rsid w:val="0090504D"/>
    <w:rsid w:val="00910828"/>
    <w:rsid w:val="00914EBA"/>
    <w:rsid w:val="0092056D"/>
    <w:rsid w:val="00925329"/>
    <w:rsid w:val="00926C63"/>
    <w:rsid w:val="00931196"/>
    <w:rsid w:val="009313A3"/>
    <w:rsid w:val="0093759E"/>
    <w:rsid w:val="00942591"/>
    <w:rsid w:val="0094310A"/>
    <w:rsid w:val="009447BB"/>
    <w:rsid w:val="009453C4"/>
    <w:rsid w:val="00946146"/>
    <w:rsid w:val="00952996"/>
    <w:rsid w:val="00953488"/>
    <w:rsid w:val="0095381D"/>
    <w:rsid w:val="00960439"/>
    <w:rsid w:val="00960C98"/>
    <w:rsid w:val="00967229"/>
    <w:rsid w:val="0096727D"/>
    <w:rsid w:val="00973FAC"/>
    <w:rsid w:val="00976333"/>
    <w:rsid w:val="00980492"/>
    <w:rsid w:val="00980BFA"/>
    <w:rsid w:val="00982356"/>
    <w:rsid w:val="0098712F"/>
    <w:rsid w:val="009950BD"/>
    <w:rsid w:val="00995F3A"/>
    <w:rsid w:val="009A0AD5"/>
    <w:rsid w:val="009A13F9"/>
    <w:rsid w:val="009A1665"/>
    <w:rsid w:val="009A289D"/>
    <w:rsid w:val="009A2F70"/>
    <w:rsid w:val="009A40AE"/>
    <w:rsid w:val="009A6510"/>
    <w:rsid w:val="009A71FA"/>
    <w:rsid w:val="009B3019"/>
    <w:rsid w:val="009B3295"/>
    <w:rsid w:val="009B42D3"/>
    <w:rsid w:val="009B5D3A"/>
    <w:rsid w:val="009D48B9"/>
    <w:rsid w:val="009D7B36"/>
    <w:rsid w:val="009D7EC6"/>
    <w:rsid w:val="009E7433"/>
    <w:rsid w:val="009F3745"/>
    <w:rsid w:val="009F43D7"/>
    <w:rsid w:val="00A12A49"/>
    <w:rsid w:val="00A20930"/>
    <w:rsid w:val="00A23D59"/>
    <w:rsid w:val="00A25824"/>
    <w:rsid w:val="00A27055"/>
    <w:rsid w:val="00A274B7"/>
    <w:rsid w:val="00A325FF"/>
    <w:rsid w:val="00A35F5D"/>
    <w:rsid w:val="00A367B4"/>
    <w:rsid w:val="00A43FA6"/>
    <w:rsid w:val="00A52859"/>
    <w:rsid w:val="00A54E01"/>
    <w:rsid w:val="00A57EDF"/>
    <w:rsid w:val="00A62E89"/>
    <w:rsid w:val="00A6428B"/>
    <w:rsid w:val="00A72071"/>
    <w:rsid w:val="00A72C68"/>
    <w:rsid w:val="00A73596"/>
    <w:rsid w:val="00A73EE4"/>
    <w:rsid w:val="00A74ADA"/>
    <w:rsid w:val="00A808EF"/>
    <w:rsid w:val="00A8310B"/>
    <w:rsid w:val="00A83896"/>
    <w:rsid w:val="00A83D70"/>
    <w:rsid w:val="00A84286"/>
    <w:rsid w:val="00A84D74"/>
    <w:rsid w:val="00A870FB"/>
    <w:rsid w:val="00A93A00"/>
    <w:rsid w:val="00A97810"/>
    <w:rsid w:val="00AA2820"/>
    <w:rsid w:val="00AA28BF"/>
    <w:rsid w:val="00AB1925"/>
    <w:rsid w:val="00AB2DC1"/>
    <w:rsid w:val="00AB62EA"/>
    <w:rsid w:val="00AC1275"/>
    <w:rsid w:val="00AC1E31"/>
    <w:rsid w:val="00AD63A0"/>
    <w:rsid w:val="00AE3851"/>
    <w:rsid w:val="00AE4398"/>
    <w:rsid w:val="00AE46C6"/>
    <w:rsid w:val="00AE6022"/>
    <w:rsid w:val="00AE7E27"/>
    <w:rsid w:val="00AF0028"/>
    <w:rsid w:val="00AF0595"/>
    <w:rsid w:val="00AF1CF2"/>
    <w:rsid w:val="00AF541F"/>
    <w:rsid w:val="00AF643B"/>
    <w:rsid w:val="00B03F6C"/>
    <w:rsid w:val="00B07A71"/>
    <w:rsid w:val="00B11623"/>
    <w:rsid w:val="00B11A9C"/>
    <w:rsid w:val="00B2218E"/>
    <w:rsid w:val="00B223C4"/>
    <w:rsid w:val="00B23452"/>
    <w:rsid w:val="00B236D3"/>
    <w:rsid w:val="00B30984"/>
    <w:rsid w:val="00B3107A"/>
    <w:rsid w:val="00B3129F"/>
    <w:rsid w:val="00B359E8"/>
    <w:rsid w:val="00B35FC4"/>
    <w:rsid w:val="00B42863"/>
    <w:rsid w:val="00B45E8C"/>
    <w:rsid w:val="00B509E8"/>
    <w:rsid w:val="00B56883"/>
    <w:rsid w:val="00B63593"/>
    <w:rsid w:val="00B739DE"/>
    <w:rsid w:val="00B80B59"/>
    <w:rsid w:val="00B81913"/>
    <w:rsid w:val="00B829C0"/>
    <w:rsid w:val="00BA09DF"/>
    <w:rsid w:val="00BA218A"/>
    <w:rsid w:val="00BA5AE7"/>
    <w:rsid w:val="00BA679B"/>
    <w:rsid w:val="00BB0326"/>
    <w:rsid w:val="00BB7776"/>
    <w:rsid w:val="00BC0C23"/>
    <w:rsid w:val="00BC11BB"/>
    <w:rsid w:val="00BC2DC1"/>
    <w:rsid w:val="00BC45E0"/>
    <w:rsid w:val="00BC6186"/>
    <w:rsid w:val="00BC7768"/>
    <w:rsid w:val="00BC7AE8"/>
    <w:rsid w:val="00BD11CD"/>
    <w:rsid w:val="00BD1CEE"/>
    <w:rsid w:val="00BD2D84"/>
    <w:rsid w:val="00BD398D"/>
    <w:rsid w:val="00BD3D8C"/>
    <w:rsid w:val="00BE0679"/>
    <w:rsid w:val="00BE07AA"/>
    <w:rsid w:val="00BE0F6C"/>
    <w:rsid w:val="00BE12D7"/>
    <w:rsid w:val="00BE3DBB"/>
    <w:rsid w:val="00BE448B"/>
    <w:rsid w:val="00BE5214"/>
    <w:rsid w:val="00BF08E0"/>
    <w:rsid w:val="00BF194B"/>
    <w:rsid w:val="00BF32C7"/>
    <w:rsid w:val="00BF4F36"/>
    <w:rsid w:val="00BF7967"/>
    <w:rsid w:val="00C009E9"/>
    <w:rsid w:val="00C1202C"/>
    <w:rsid w:val="00C25917"/>
    <w:rsid w:val="00C264FF"/>
    <w:rsid w:val="00C269A0"/>
    <w:rsid w:val="00C27146"/>
    <w:rsid w:val="00C35797"/>
    <w:rsid w:val="00C428CE"/>
    <w:rsid w:val="00C440A3"/>
    <w:rsid w:val="00C44B3C"/>
    <w:rsid w:val="00C4601E"/>
    <w:rsid w:val="00C5488A"/>
    <w:rsid w:val="00C54BE5"/>
    <w:rsid w:val="00C5506A"/>
    <w:rsid w:val="00C57769"/>
    <w:rsid w:val="00C60E3F"/>
    <w:rsid w:val="00C61249"/>
    <w:rsid w:val="00C6125B"/>
    <w:rsid w:val="00C61D85"/>
    <w:rsid w:val="00C62311"/>
    <w:rsid w:val="00C64C04"/>
    <w:rsid w:val="00C74357"/>
    <w:rsid w:val="00C8077A"/>
    <w:rsid w:val="00C82F20"/>
    <w:rsid w:val="00C842DC"/>
    <w:rsid w:val="00C9227C"/>
    <w:rsid w:val="00C93682"/>
    <w:rsid w:val="00C95E45"/>
    <w:rsid w:val="00CA1AAB"/>
    <w:rsid w:val="00CA2080"/>
    <w:rsid w:val="00CA55FF"/>
    <w:rsid w:val="00CA70C4"/>
    <w:rsid w:val="00CB2BAA"/>
    <w:rsid w:val="00CB7C4A"/>
    <w:rsid w:val="00CC1464"/>
    <w:rsid w:val="00CC1B4E"/>
    <w:rsid w:val="00CD0A9C"/>
    <w:rsid w:val="00CE230E"/>
    <w:rsid w:val="00CE28CC"/>
    <w:rsid w:val="00CF025D"/>
    <w:rsid w:val="00CF18BD"/>
    <w:rsid w:val="00CF3285"/>
    <w:rsid w:val="00CF4E7A"/>
    <w:rsid w:val="00CF6F2E"/>
    <w:rsid w:val="00D038CA"/>
    <w:rsid w:val="00D03B85"/>
    <w:rsid w:val="00D10E8D"/>
    <w:rsid w:val="00D10ED5"/>
    <w:rsid w:val="00D12DC4"/>
    <w:rsid w:val="00D16830"/>
    <w:rsid w:val="00D2080C"/>
    <w:rsid w:val="00D240D7"/>
    <w:rsid w:val="00D36984"/>
    <w:rsid w:val="00D41F7B"/>
    <w:rsid w:val="00D45075"/>
    <w:rsid w:val="00D45173"/>
    <w:rsid w:val="00D4678B"/>
    <w:rsid w:val="00D54FA6"/>
    <w:rsid w:val="00D564C3"/>
    <w:rsid w:val="00D56844"/>
    <w:rsid w:val="00D7027E"/>
    <w:rsid w:val="00D71081"/>
    <w:rsid w:val="00D73199"/>
    <w:rsid w:val="00D77036"/>
    <w:rsid w:val="00D80EF8"/>
    <w:rsid w:val="00D900C3"/>
    <w:rsid w:val="00D9183E"/>
    <w:rsid w:val="00D96182"/>
    <w:rsid w:val="00D9658C"/>
    <w:rsid w:val="00DA282A"/>
    <w:rsid w:val="00DA5A54"/>
    <w:rsid w:val="00DA70FD"/>
    <w:rsid w:val="00DB5C10"/>
    <w:rsid w:val="00DC3082"/>
    <w:rsid w:val="00DC4CC9"/>
    <w:rsid w:val="00DC639A"/>
    <w:rsid w:val="00DC674C"/>
    <w:rsid w:val="00DD2F1D"/>
    <w:rsid w:val="00DE2539"/>
    <w:rsid w:val="00DE3DA0"/>
    <w:rsid w:val="00DE73F8"/>
    <w:rsid w:val="00DF445B"/>
    <w:rsid w:val="00DF4D55"/>
    <w:rsid w:val="00DF6595"/>
    <w:rsid w:val="00E00ECA"/>
    <w:rsid w:val="00E0199E"/>
    <w:rsid w:val="00E03395"/>
    <w:rsid w:val="00E10658"/>
    <w:rsid w:val="00E11EC7"/>
    <w:rsid w:val="00E12B74"/>
    <w:rsid w:val="00E134A8"/>
    <w:rsid w:val="00E13AC9"/>
    <w:rsid w:val="00E1510B"/>
    <w:rsid w:val="00E21E31"/>
    <w:rsid w:val="00E30A64"/>
    <w:rsid w:val="00E35FEA"/>
    <w:rsid w:val="00E4346C"/>
    <w:rsid w:val="00E44EA7"/>
    <w:rsid w:val="00E50AE0"/>
    <w:rsid w:val="00E52821"/>
    <w:rsid w:val="00E532AD"/>
    <w:rsid w:val="00E54E93"/>
    <w:rsid w:val="00E743F2"/>
    <w:rsid w:val="00E823FA"/>
    <w:rsid w:val="00E924B1"/>
    <w:rsid w:val="00E97BB1"/>
    <w:rsid w:val="00EA150E"/>
    <w:rsid w:val="00EA2B1B"/>
    <w:rsid w:val="00EA571D"/>
    <w:rsid w:val="00EB0226"/>
    <w:rsid w:val="00EB13FF"/>
    <w:rsid w:val="00EC37A1"/>
    <w:rsid w:val="00EC6781"/>
    <w:rsid w:val="00EE7AFB"/>
    <w:rsid w:val="00EF6EE4"/>
    <w:rsid w:val="00F033AE"/>
    <w:rsid w:val="00F034DF"/>
    <w:rsid w:val="00F04BBC"/>
    <w:rsid w:val="00F06088"/>
    <w:rsid w:val="00F06C67"/>
    <w:rsid w:val="00F078A7"/>
    <w:rsid w:val="00F108BD"/>
    <w:rsid w:val="00F11662"/>
    <w:rsid w:val="00F135CB"/>
    <w:rsid w:val="00F152DE"/>
    <w:rsid w:val="00F2047C"/>
    <w:rsid w:val="00F26572"/>
    <w:rsid w:val="00F30A81"/>
    <w:rsid w:val="00F30B24"/>
    <w:rsid w:val="00F31360"/>
    <w:rsid w:val="00F32427"/>
    <w:rsid w:val="00F41934"/>
    <w:rsid w:val="00F43574"/>
    <w:rsid w:val="00F55A4F"/>
    <w:rsid w:val="00F60956"/>
    <w:rsid w:val="00F61E2D"/>
    <w:rsid w:val="00F6446B"/>
    <w:rsid w:val="00F66C60"/>
    <w:rsid w:val="00F711FE"/>
    <w:rsid w:val="00F75324"/>
    <w:rsid w:val="00F84B8A"/>
    <w:rsid w:val="00F94135"/>
    <w:rsid w:val="00F944EC"/>
    <w:rsid w:val="00F951BC"/>
    <w:rsid w:val="00F97C7C"/>
    <w:rsid w:val="00FA4071"/>
    <w:rsid w:val="00FA4444"/>
    <w:rsid w:val="00FA58DC"/>
    <w:rsid w:val="00FA590C"/>
    <w:rsid w:val="00FA6CCD"/>
    <w:rsid w:val="00FB6A9B"/>
    <w:rsid w:val="00FC327E"/>
    <w:rsid w:val="00FD13FC"/>
    <w:rsid w:val="00FE144D"/>
    <w:rsid w:val="00FE1779"/>
    <w:rsid w:val="00FE50F7"/>
    <w:rsid w:val="00FF1090"/>
    <w:rsid w:val="00FF277B"/>
    <w:rsid w:val="00FF29D8"/>
    <w:rsid w:val="00FF7300"/>
    <w:rsid w:val="0182AE53"/>
    <w:rsid w:val="01F90EBF"/>
    <w:rsid w:val="05D9CB27"/>
    <w:rsid w:val="07CA3A25"/>
    <w:rsid w:val="0E074430"/>
    <w:rsid w:val="0FA140FC"/>
    <w:rsid w:val="13F7D1C3"/>
    <w:rsid w:val="15BFEFEE"/>
    <w:rsid w:val="16BB733C"/>
    <w:rsid w:val="186A2377"/>
    <w:rsid w:val="1F190C28"/>
    <w:rsid w:val="214645C6"/>
    <w:rsid w:val="2416C22A"/>
    <w:rsid w:val="2A4F68AC"/>
    <w:rsid w:val="2E215DFF"/>
    <w:rsid w:val="37EEA730"/>
    <w:rsid w:val="3C0FC16A"/>
    <w:rsid w:val="42E08D8F"/>
    <w:rsid w:val="4331DF8C"/>
    <w:rsid w:val="434AD495"/>
    <w:rsid w:val="47181A79"/>
    <w:rsid w:val="47C20317"/>
    <w:rsid w:val="48EF7A23"/>
    <w:rsid w:val="4AF7A8C5"/>
    <w:rsid w:val="53925618"/>
    <w:rsid w:val="551DB5F2"/>
    <w:rsid w:val="55F8F456"/>
    <w:rsid w:val="5906FD4C"/>
    <w:rsid w:val="5A314709"/>
    <w:rsid w:val="5DC98032"/>
    <w:rsid w:val="5DD97A4E"/>
    <w:rsid w:val="5E00D5BD"/>
    <w:rsid w:val="5F490693"/>
    <w:rsid w:val="600443DA"/>
    <w:rsid w:val="602CD365"/>
    <w:rsid w:val="61C05B94"/>
    <w:rsid w:val="641F9959"/>
    <w:rsid w:val="65BB69BA"/>
    <w:rsid w:val="67577028"/>
    <w:rsid w:val="683C0A55"/>
    <w:rsid w:val="6B618E73"/>
    <w:rsid w:val="6BF1FA03"/>
    <w:rsid w:val="6E2613FC"/>
    <w:rsid w:val="73F3BD6C"/>
    <w:rsid w:val="7672B2C3"/>
    <w:rsid w:val="78E5E032"/>
    <w:rsid w:val="7A055FD8"/>
    <w:rsid w:val="7D249E7B"/>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E8CE7FFC-5C35-47CE-8636-486D8E98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B7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C6125B"/>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C6125B"/>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C6125B"/>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C6125B"/>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691D0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691D0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691D0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691D03"/>
    <w:rPr>
      <w:rFonts w:ascii="Calibri" w:hAnsi="Calibri" w:cs="Times New Roman (Textkörper CS)"/>
      <w:b/>
      <w:iCs/>
      <w:color w:val="FF9933"/>
      <w:sz w:val="22"/>
    </w:rPr>
  </w:style>
  <w:style w:type="paragraph" w:styleId="Zitat">
    <w:name w:val="Quote"/>
    <w:basedOn w:val="Standard"/>
    <w:next w:val="Standard"/>
    <w:link w:val="ZitatZchn"/>
    <w:uiPriority w:val="29"/>
    <w:qFormat/>
    <w:rsid w:val="00691D0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691D0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691D0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5E4748"/>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CB97"/>
      </w:tcPr>
    </w:tblStylePr>
    <w:tblStylePr w:type="band2Horz">
      <w:tblPr/>
      <w:tcPr>
        <w:shd w:val="clear" w:color="auto" w:fill="FFF0E1"/>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691D0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691D0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333E7B"/>
    <w:pPr>
      <w:tabs>
        <w:tab w:val="right" w:leader="dot" w:pos="9056"/>
      </w:tabs>
      <w:spacing w:before="240"/>
    </w:pPr>
    <w:rPr>
      <w:rFonts w:cstheme="minorHAnsi"/>
      <w:b/>
      <w:bCs/>
      <w:noProof/>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C6125B"/>
    <w:pPr>
      <w:numPr>
        <w:numId w:val="26"/>
      </w:numPr>
    </w:pPr>
    <w:rPr>
      <w:lang w:val="en-GB"/>
    </w:rPr>
  </w:style>
  <w:style w:type="paragraph" w:styleId="Funotentext">
    <w:name w:val="footnote text"/>
    <w:basedOn w:val="Standard"/>
    <w:link w:val="FunotentextZchn"/>
    <w:uiPriority w:val="99"/>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C6125B"/>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C6125B"/>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C6125B"/>
    <w:rPr>
      <w:b/>
      <w:color w:val="FF9933"/>
      <w:sz w:val="40"/>
    </w:rPr>
  </w:style>
  <w:style w:type="character" w:customStyle="1" w:styleId="KurzbeschreibungZchn">
    <w:name w:val="Kurzbeschreibung Zchn"/>
    <w:basedOn w:val="berschrift2Zchn"/>
    <w:link w:val="Kurzbeschreibung"/>
    <w:rsid w:val="00C6125B"/>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AB2DC1"/>
    <w:rPr>
      <w:color w:val="605E5C"/>
      <w:shd w:val="clear" w:color="auto" w:fill="E1DFDD"/>
    </w:rPr>
  </w:style>
  <w:style w:type="paragraph" w:styleId="StandardWeb">
    <w:name w:val="Normal (Web)"/>
    <w:basedOn w:val="Standard"/>
    <w:uiPriority w:val="99"/>
    <w:semiHidden/>
    <w:unhideWhenUsed/>
    <w:rsid w:val="00CF025D"/>
    <w:pPr>
      <w:spacing w:before="100" w:beforeAutospacing="1" w:after="100" w:afterAutospacing="1" w:line="240" w:lineRule="auto"/>
      <w:jc w:val="left"/>
    </w:pPr>
    <w:rPr>
      <w:rFonts w:ascii="Times New Roman" w:eastAsia="Times New Roman" w:hAnsi="Times New Roman" w:cs="Times New Roman"/>
      <w:sz w:val="24"/>
      <w:lang w:eastAsia="de-AT"/>
    </w:rPr>
  </w:style>
  <w:style w:type="paragraph" w:styleId="Kommentarthema">
    <w:name w:val="annotation subject"/>
    <w:basedOn w:val="Kommentartext"/>
    <w:next w:val="Kommentartext"/>
    <w:link w:val="KommentarthemaZchn"/>
    <w:uiPriority w:val="99"/>
    <w:semiHidden/>
    <w:unhideWhenUsed/>
    <w:rsid w:val="004A47CE"/>
    <w:rPr>
      <w:b/>
      <w:bCs/>
      <w:sz w:val="20"/>
    </w:rPr>
  </w:style>
  <w:style w:type="character" w:customStyle="1" w:styleId="KommentarthemaZchn">
    <w:name w:val="Kommentarthema Zchn"/>
    <w:basedOn w:val="KommentartextZchn"/>
    <w:link w:val="Kommentarthema"/>
    <w:uiPriority w:val="99"/>
    <w:semiHidden/>
    <w:rsid w:val="004A47CE"/>
    <w:rPr>
      <w:rFonts w:ascii="Calibri" w:hAnsi="Calibri"/>
      <w:b/>
      <w:bCs/>
      <w:sz w:val="20"/>
      <w:szCs w:val="20"/>
    </w:rPr>
  </w:style>
  <w:style w:type="paragraph" w:styleId="Beschriftung">
    <w:name w:val="caption"/>
    <w:basedOn w:val="Standard"/>
    <w:next w:val="Standard"/>
    <w:uiPriority w:val="35"/>
    <w:unhideWhenUsed/>
    <w:qFormat/>
    <w:rsid w:val="006212B3"/>
    <w:pPr>
      <w:spacing w:after="200" w:line="240" w:lineRule="auto"/>
    </w:pPr>
    <w:rPr>
      <w:rFonts w:ascii="Lexend Light" w:hAnsi="Lexend Light"/>
      <w:i/>
      <w:iCs/>
      <w:color w:val="373545" w:themeColor="text2"/>
      <w:sz w:val="18"/>
      <w:szCs w:val="18"/>
    </w:rPr>
  </w:style>
  <w:style w:type="paragraph" w:styleId="berarbeitung">
    <w:name w:val="Revision"/>
    <w:hidden/>
    <w:uiPriority w:val="99"/>
    <w:semiHidden/>
    <w:rsid w:val="009950BD"/>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46608464">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3740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21" Type="http://schemas.openxmlformats.org/officeDocument/2006/relationships/image" Target="media/image11.png"/><Relationship Id="rId34" Type="http://schemas.openxmlformats.org/officeDocument/2006/relationships/image" Target="media/image18.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2.xml"/><Relationship Id="rId33"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hyperlink" Target="mailto:wipaed@wu.ac.a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4.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3.png"/></Relationships>
</file>

<file path=word/_rels/header5.xml.rels><?xml version="1.0" encoding="UTF-8" standalone="yes"?>
<Relationships xmlns="http://schemas.openxmlformats.org/package/2006/relationships"><Relationship Id="rId1" Type="http://schemas.openxmlformats.org/officeDocument/2006/relationships/image" Target="media/image13.png"/></Relationships>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733CEC38-B537-4511-B428-0ACB16A91F0D}">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9b3acc60-b0dd-4309-89dc-e18f00e7e0ae"/>
    <ds:schemaRef ds:uri="http://purl.org/dc/elements/1.1/"/>
    <ds:schemaRef ds:uri="ddef0fd0-f7a0-46f6-88e2-570aff21575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5677320-9862-4DBF-A374-A4FB4C0271E6}">
  <ds:schemaRefs>
    <ds:schemaRef ds:uri="http://schemas.microsoft.com/sharepoint/v3/contenttype/forms"/>
  </ds:schemaRefs>
</ds:datastoreItem>
</file>

<file path=customXml/itemProps4.xml><?xml version="1.0" encoding="utf-8"?>
<ds:datastoreItem xmlns:ds="http://schemas.openxmlformats.org/officeDocument/2006/customXml" ds:itemID="{C02FC39C-1042-498A-A126-5DAB68FE3C21}"/>
</file>

<file path=docProps/app.xml><?xml version="1.0" encoding="utf-8"?>
<Properties xmlns="http://schemas.openxmlformats.org/officeDocument/2006/extended-properties" xmlns:vt="http://schemas.openxmlformats.org/officeDocument/2006/docPropsVTypes">
  <Template>Normal.dotm</Template>
  <TotalTime>0</TotalTime>
  <Pages>11</Pages>
  <Words>2651</Words>
  <Characters>16705</Characters>
  <Application>Microsoft Office Word</Application>
  <DocSecurity>0</DocSecurity>
  <Lines>139</Lines>
  <Paragraphs>38</Paragraphs>
  <ScaleCrop>false</ScaleCrop>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Degasperi, Tatjana</dc:creator>
  <cp:keywords/>
  <dc:description/>
  <cp:lastModifiedBy>Degasperi, Tatjana</cp:lastModifiedBy>
  <cp:revision>31</cp:revision>
  <dcterms:created xsi:type="dcterms:W3CDTF">2024-09-27T13:53:00Z</dcterms:created>
  <dcterms:modified xsi:type="dcterms:W3CDTF">2025-01-06T10:25:00Z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