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CAE87" w14:textId="77777777" w:rsidR="00C952CC" w:rsidRDefault="00C952CC" w:rsidP="002B56A8">
      <w:pPr>
        <w:pStyle w:val="berschrift2"/>
      </w:pPr>
    </w:p>
    <w:p w14:paraId="1C9F7AF8" w14:textId="64CAA221" w:rsidR="005F7021" w:rsidRDefault="00C952CC" w:rsidP="002B56A8">
      <w:pPr>
        <w:pStyle w:val="berschrift2"/>
      </w:pPr>
      <w:r>
        <w:t>Jahresplanung</w:t>
      </w:r>
      <w:r w:rsidR="00AD6ACB" w:rsidRPr="002B56A8">
        <w:t xml:space="preserve"> </w:t>
      </w:r>
      <w:r w:rsidR="005F7021" w:rsidRPr="002B56A8">
        <w:t>Fach Wirtschaft</w:t>
      </w:r>
    </w:p>
    <w:p w14:paraId="13FBD82A" w14:textId="77777777" w:rsidR="00F22359" w:rsidRDefault="00F22359" w:rsidP="00F22359"/>
    <w:p w14:paraId="5F62A357" w14:textId="77777777" w:rsidR="008F6509" w:rsidRDefault="008F6509" w:rsidP="008F6509">
      <w:r>
        <w:t xml:space="preserve">Hier geht’s zu allen Materialien und Lernstrecken zum Fach: </w:t>
      </w:r>
    </w:p>
    <w:p w14:paraId="4C6AD180" w14:textId="03293854" w:rsidR="008F6509" w:rsidRDefault="00DC169E" w:rsidP="008F6509">
      <w:pPr>
        <w:spacing w:line="360" w:lineRule="auto"/>
        <w:rPr>
          <w:rStyle w:val="Hyperlink"/>
        </w:rPr>
      </w:pPr>
      <w:hyperlink r:id="rId10" w:history="1">
        <w:r w:rsidR="008F6509">
          <w:rPr>
            <w:rStyle w:val="Hyperlink"/>
          </w:rPr>
          <w:t>Wirtschaft erleben - 6. Schulstufe – Fach Wirtschaftsbildung (wirtschaft-erleben.at)</w:t>
        </w:r>
      </w:hyperlink>
    </w:p>
    <w:p w14:paraId="429DAB6E" w14:textId="7A032E3E" w:rsidR="000336ED" w:rsidRDefault="00DC169E" w:rsidP="008F6509">
      <w:pPr>
        <w:spacing w:line="360" w:lineRule="auto"/>
        <w:rPr>
          <w:lang w:val="de-DE"/>
        </w:rPr>
      </w:pPr>
      <w:hyperlink r:id="rId11" w:history="1">
        <w:r w:rsidR="000336ED" w:rsidRPr="000336ED">
          <w:rPr>
            <w:rStyle w:val="Hyperlink"/>
          </w:rPr>
          <w:t>Lehrplan Fach Wirtschaft</w:t>
        </w:r>
      </w:hyperlink>
    </w:p>
    <w:p w14:paraId="11C96288" w14:textId="404FAE72" w:rsidR="0007223C" w:rsidRDefault="00DC169E" w:rsidP="008F6509">
      <w:pPr>
        <w:pStyle w:val="StandardWeb"/>
        <w:shd w:val="clear" w:color="auto" w:fill="FFFFFF"/>
        <w:spacing w:before="0" w:beforeAutospacing="0" w:after="0" w:afterAutospacing="0" w:line="360" w:lineRule="auto"/>
        <w:rPr>
          <w:rFonts w:ascii="Lexend" w:hAnsi="Lexend"/>
          <w:color w:val="484848"/>
          <w:sz w:val="23"/>
          <w:szCs w:val="23"/>
        </w:rPr>
      </w:pPr>
      <w:hyperlink r:id="rId12" w:history="1">
        <w:proofErr w:type="spellStart"/>
        <w:r w:rsidR="0007223C" w:rsidRPr="0007223C">
          <w:rPr>
            <w:rStyle w:val="Hyperlink"/>
            <w:rFonts w:ascii="Lexend" w:hAnsi="Lexend"/>
            <w:sz w:val="23"/>
            <w:szCs w:val="23"/>
          </w:rPr>
          <w:t>LSt</w:t>
        </w:r>
        <w:proofErr w:type="spellEnd"/>
        <w:r w:rsidR="0007223C" w:rsidRPr="0007223C">
          <w:rPr>
            <w:rStyle w:val="Hyperlink"/>
            <w:rFonts w:ascii="Lexend" w:hAnsi="Lexend"/>
            <w:sz w:val="23"/>
            <w:szCs w:val="23"/>
          </w:rPr>
          <w:t xml:space="preserve"> 1 </w:t>
        </w:r>
        <w:r w:rsidR="0007223C" w:rsidRPr="0007223C">
          <w:rPr>
            <w:rStyle w:val="Hyperlink"/>
            <w:rFonts w:ascii="Lexend" w:eastAsiaTheme="majorEastAsia" w:hAnsi="Lexend"/>
            <w:sz w:val="23"/>
            <w:szCs w:val="23"/>
          </w:rPr>
          <w:t>Fach Wirtschaft – Wir alle wirtschaften – warum, mit wem und wie?</w:t>
        </w:r>
      </w:hyperlink>
      <w:r w:rsidR="0007223C" w:rsidRPr="0007223C">
        <w:rPr>
          <w:rFonts w:ascii="Lexend" w:eastAsiaTheme="majorEastAsia" w:hAnsi="Lexend"/>
          <w:color w:val="484848"/>
          <w:sz w:val="23"/>
          <w:szCs w:val="23"/>
        </w:rPr>
        <w:t xml:space="preserve"> </w:t>
      </w:r>
      <w:r w:rsidR="000336ED">
        <w:rPr>
          <w:rFonts w:ascii="Lexend" w:eastAsiaTheme="majorEastAsia" w:hAnsi="Lexend"/>
          <w:color w:val="484848"/>
          <w:sz w:val="23"/>
          <w:szCs w:val="23"/>
        </w:rPr>
        <w:t xml:space="preserve">(Lernstrecke 1 + </w:t>
      </w:r>
      <w:proofErr w:type="gramStart"/>
      <w:r w:rsidR="000336ED">
        <w:rPr>
          <w:rFonts w:ascii="Lexend" w:eastAsiaTheme="majorEastAsia" w:hAnsi="Lexend"/>
          <w:color w:val="484848"/>
          <w:sz w:val="23"/>
          <w:szCs w:val="23"/>
        </w:rPr>
        <w:t>Lehrer:innen</w:t>
      </w:r>
      <w:proofErr w:type="gramEnd"/>
      <w:r w:rsidR="000336ED">
        <w:rPr>
          <w:rFonts w:ascii="Lexend" w:eastAsiaTheme="majorEastAsia" w:hAnsi="Lexend"/>
          <w:color w:val="484848"/>
          <w:sz w:val="23"/>
          <w:szCs w:val="23"/>
        </w:rPr>
        <w:t xml:space="preserve"> Begleitheft)</w:t>
      </w:r>
    </w:p>
    <w:p w14:paraId="75D5B0D4" w14:textId="3462FC6E" w:rsidR="0007223C" w:rsidRDefault="00DC169E" w:rsidP="008F6509">
      <w:pPr>
        <w:pStyle w:val="StandardWeb"/>
        <w:shd w:val="clear" w:color="auto" w:fill="FFFFFF"/>
        <w:spacing w:before="0" w:beforeAutospacing="0" w:after="0" w:afterAutospacing="0" w:line="360" w:lineRule="auto"/>
        <w:rPr>
          <w:rFonts w:ascii="Lexend" w:eastAsiaTheme="majorEastAsia" w:hAnsi="Lexend"/>
          <w:color w:val="484848"/>
          <w:sz w:val="23"/>
          <w:szCs w:val="23"/>
        </w:rPr>
      </w:pPr>
      <w:hyperlink r:id="rId13" w:history="1">
        <w:proofErr w:type="spellStart"/>
        <w:r w:rsidR="0007223C" w:rsidRPr="0007223C">
          <w:rPr>
            <w:rStyle w:val="Hyperlink"/>
            <w:rFonts w:ascii="Lexend" w:hAnsi="Lexend"/>
            <w:sz w:val="23"/>
            <w:szCs w:val="23"/>
          </w:rPr>
          <w:t>LSt</w:t>
        </w:r>
        <w:proofErr w:type="spellEnd"/>
        <w:r w:rsidR="0007223C" w:rsidRPr="0007223C">
          <w:rPr>
            <w:rStyle w:val="Hyperlink"/>
            <w:rFonts w:ascii="Lexend" w:hAnsi="Lexend"/>
            <w:sz w:val="23"/>
            <w:szCs w:val="23"/>
          </w:rPr>
          <w:t xml:space="preserve"> 2 </w:t>
        </w:r>
        <w:r w:rsidR="0007223C" w:rsidRPr="0007223C">
          <w:rPr>
            <w:rStyle w:val="Hyperlink"/>
            <w:rFonts w:ascii="Lexend" w:eastAsiaTheme="majorEastAsia" w:hAnsi="Lexend"/>
            <w:sz w:val="23"/>
            <w:szCs w:val="23"/>
          </w:rPr>
          <w:t>Fach Wirtschaft – Geld verdienen und ausgeben</w:t>
        </w:r>
      </w:hyperlink>
      <w:r w:rsidR="0007223C" w:rsidRPr="0007223C">
        <w:rPr>
          <w:rFonts w:ascii="Lexend" w:eastAsiaTheme="majorEastAsia" w:hAnsi="Lexend"/>
          <w:color w:val="484848"/>
          <w:sz w:val="23"/>
          <w:szCs w:val="23"/>
        </w:rPr>
        <w:t xml:space="preserve"> </w:t>
      </w:r>
      <w:r w:rsidR="000336ED">
        <w:rPr>
          <w:rFonts w:ascii="Lexend" w:eastAsiaTheme="majorEastAsia" w:hAnsi="Lexend"/>
          <w:color w:val="484848"/>
          <w:sz w:val="23"/>
          <w:szCs w:val="23"/>
        </w:rPr>
        <w:t xml:space="preserve">(Lernstrecke 2 + </w:t>
      </w:r>
      <w:proofErr w:type="gramStart"/>
      <w:r w:rsidR="000336ED">
        <w:rPr>
          <w:rFonts w:ascii="Lexend" w:eastAsiaTheme="majorEastAsia" w:hAnsi="Lexend"/>
          <w:color w:val="484848"/>
          <w:sz w:val="23"/>
          <w:szCs w:val="23"/>
        </w:rPr>
        <w:t>Lehrer:innen</w:t>
      </w:r>
      <w:proofErr w:type="gramEnd"/>
      <w:r w:rsidR="000336ED">
        <w:rPr>
          <w:rFonts w:ascii="Lexend" w:eastAsiaTheme="majorEastAsia" w:hAnsi="Lexend"/>
          <w:color w:val="484848"/>
          <w:sz w:val="23"/>
          <w:szCs w:val="23"/>
        </w:rPr>
        <w:t xml:space="preserve"> Begleitheft)</w:t>
      </w:r>
    </w:p>
    <w:p w14:paraId="52CD967C" w14:textId="3C0DF13B" w:rsidR="00686F18" w:rsidRPr="00DC169E" w:rsidRDefault="00DC169E" w:rsidP="008F6509">
      <w:pPr>
        <w:pStyle w:val="StandardWeb"/>
        <w:shd w:val="clear" w:color="auto" w:fill="FFFFFF"/>
        <w:spacing w:before="0" w:beforeAutospacing="0" w:after="0" w:afterAutospacing="0" w:line="360" w:lineRule="auto"/>
        <w:rPr>
          <w:rFonts w:ascii="Lexend" w:hAnsi="Lexend"/>
          <w:color w:val="484848"/>
          <w:sz w:val="23"/>
          <w:szCs w:val="23"/>
        </w:rPr>
      </w:pPr>
      <w:hyperlink r:id="rId14" w:history="1">
        <w:proofErr w:type="spellStart"/>
        <w:r w:rsidRPr="00DC169E">
          <w:rPr>
            <w:rStyle w:val="Hyperlink"/>
            <w:rFonts w:ascii="Lexend" w:hAnsi="Lexend"/>
          </w:rPr>
          <w:t>LSt</w:t>
        </w:r>
        <w:proofErr w:type="spellEnd"/>
        <w:r w:rsidRPr="00DC169E">
          <w:rPr>
            <w:rStyle w:val="Hyperlink"/>
            <w:rFonts w:ascii="Lexend" w:hAnsi="Lexend"/>
          </w:rPr>
          <w:t xml:space="preserve"> 3 „Halten, was man verspricht: Verträge gestalten“ </w:t>
        </w:r>
      </w:hyperlink>
      <w:r w:rsidRPr="00DC169E">
        <w:rPr>
          <w:rFonts w:ascii="Lexend" w:hAnsi="Lexend"/>
        </w:rPr>
        <w:t xml:space="preserve"> (Lernstrecke 3 + </w:t>
      </w:r>
      <w:proofErr w:type="gramStart"/>
      <w:r w:rsidRPr="00DC169E">
        <w:rPr>
          <w:rFonts w:ascii="Lexend" w:eastAsiaTheme="majorEastAsia" w:hAnsi="Lexend"/>
          <w:color w:val="484848"/>
          <w:sz w:val="23"/>
          <w:szCs w:val="23"/>
        </w:rPr>
        <w:t>Lehrer:innen</w:t>
      </w:r>
      <w:proofErr w:type="gramEnd"/>
      <w:r w:rsidRPr="00DC169E">
        <w:rPr>
          <w:rFonts w:ascii="Lexend" w:eastAsiaTheme="majorEastAsia" w:hAnsi="Lexend"/>
          <w:color w:val="484848"/>
          <w:sz w:val="23"/>
          <w:szCs w:val="23"/>
        </w:rPr>
        <w:t xml:space="preserve"> Begleitheft)</w:t>
      </w:r>
    </w:p>
    <w:p w14:paraId="0D256E60" w14:textId="77777777" w:rsidR="00F22359" w:rsidRPr="00F22359" w:rsidRDefault="00F22359" w:rsidP="00F22359"/>
    <w:tbl>
      <w:tblPr>
        <w:tblStyle w:val="Gitternetztabelle4Akzent5"/>
        <w:tblW w:w="0" w:type="auto"/>
        <w:tblLook w:val="04A0" w:firstRow="1" w:lastRow="0" w:firstColumn="1" w:lastColumn="0" w:noHBand="0" w:noVBand="1"/>
      </w:tblPr>
      <w:tblGrid>
        <w:gridCol w:w="583"/>
        <w:gridCol w:w="1482"/>
        <w:gridCol w:w="3551"/>
        <w:gridCol w:w="1948"/>
        <w:gridCol w:w="2638"/>
        <w:gridCol w:w="1091"/>
        <w:gridCol w:w="2701"/>
      </w:tblGrid>
      <w:tr w:rsidR="004A695C" w:rsidRPr="00C82660" w14:paraId="61E213FC" w14:textId="77777777" w:rsidTr="004A69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</w:tcPr>
          <w:p w14:paraId="72C48BF2" w14:textId="77777777" w:rsidR="004A695C" w:rsidRDefault="004A695C">
            <w:pPr>
              <w:spacing w:line="360" w:lineRule="auto"/>
              <w:jc w:val="center"/>
              <w:rPr>
                <w:sz w:val="32"/>
                <w:szCs w:val="28"/>
                <w:lang w:val="de-DE"/>
              </w:rPr>
            </w:pPr>
            <w:r>
              <w:rPr>
                <w:sz w:val="32"/>
                <w:szCs w:val="28"/>
                <w:lang w:val="de-DE"/>
              </w:rPr>
              <w:t>#</w:t>
            </w:r>
          </w:p>
        </w:tc>
        <w:tc>
          <w:tcPr>
            <w:tcW w:w="1482" w:type="dxa"/>
          </w:tcPr>
          <w:p w14:paraId="7939ABBC" w14:textId="77777777" w:rsidR="004A695C" w:rsidRDefault="004A695C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28"/>
                <w:lang w:val="de-DE"/>
              </w:rPr>
            </w:pPr>
            <w:r>
              <w:rPr>
                <w:sz w:val="32"/>
                <w:szCs w:val="28"/>
                <w:lang w:val="de-DE"/>
              </w:rPr>
              <w:t>Phase</w:t>
            </w:r>
          </w:p>
        </w:tc>
        <w:tc>
          <w:tcPr>
            <w:tcW w:w="3551" w:type="dxa"/>
          </w:tcPr>
          <w:p w14:paraId="347E4FFF" w14:textId="77777777" w:rsidR="004A695C" w:rsidRPr="00C82660" w:rsidRDefault="004A695C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28"/>
                <w:lang w:val="de-DE"/>
              </w:rPr>
            </w:pPr>
            <w:r>
              <w:rPr>
                <w:sz w:val="32"/>
                <w:szCs w:val="28"/>
                <w:lang w:val="de-DE"/>
              </w:rPr>
              <w:t>Thema</w:t>
            </w:r>
          </w:p>
        </w:tc>
        <w:tc>
          <w:tcPr>
            <w:tcW w:w="1948" w:type="dxa"/>
          </w:tcPr>
          <w:p w14:paraId="6CCFB77C" w14:textId="77777777" w:rsidR="004A695C" w:rsidRPr="00C82660" w:rsidRDefault="004A695C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28"/>
                <w:lang w:val="de-DE"/>
              </w:rPr>
            </w:pPr>
            <w:r>
              <w:rPr>
                <w:sz w:val="32"/>
                <w:szCs w:val="28"/>
                <w:lang w:val="de-DE"/>
              </w:rPr>
              <w:t>Zeitraum</w:t>
            </w:r>
          </w:p>
        </w:tc>
        <w:tc>
          <w:tcPr>
            <w:tcW w:w="2638" w:type="dxa"/>
          </w:tcPr>
          <w:p w14:paraId="77BF05AE" w14:textId="77777777" w:rsidR="004A695C" w:rsidRPr="00C82660" w:rsidRDefault="004A695C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28"/>
                <w:lang w:val="de-DE"/>
              </w:rPr>
            </w:pPr>
            <w:r>
              <w:rPr>
                <w:sz w:val="32"/>
                <w:szCs w:val="28"/>
                <w:lang w:val="de-DE"/>
              </w:rPr>
              <w:t>Material</w:t>
            </w:r>
          </w:p>
        </w:tc>
        <w:tc>
          <w:tcPr>
            <w:tcW w:w="1091" w:type="dxa"/>
          </w:tcPr>
          <w:p w14:paraId="7649EB4E" w14:textId="77777777" w:rsidR="004A695C" w:rsidRPr="00C82660" w:rsidRDefault="004A695C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28"/>
                <w:lang w:val="de-DE"/>
              </w:rPr>
            </w:pPr>
            <w:r>
              <w:rPr>
                <w:sz w:val="32"/>
                <w:szCs w:val="28"/>
                <w:lang w:val="de-DE"/>
              </w:rPr>
              <w:t>~ UE</w:t>
            </w:r>
            <w:r>
              <w:rPr>
                <w:b w:val="0"/>
                <w:bCs w:val="0"/>
                <w:sz w:val="32"/>
                <w:szCs w:val="28"/>
                <w:lang w:val="de-DE"/>
              </w:rPr>
              <w:t>*</w:t>
            </w:r>
          </w:p>
        </w:tc>
        <w:tc>
          <w:tcPr>
            <w:tcW w:w="2701" w:type="dxa"/>
          </w:tcPr>
          <w:p w14:paraId="0CD4FC5C" w14:textId="77777777" w:rsidR="004A695C" w:rsidRPr="00C82660" w:rsidRDefault="004A695C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28"/>
                <w:lang w:val="de-DE"/>
              </w:rPr>
            </w:pPr>
            <w:r>
              <w:rPr>
                <w:sz w:val="32"/>
                <w:szCs w:val="28"/>
                <w:lang w:val="de-DE"/>
              </w:rPr>
              <w:t xml:space="preserve">Kommentar </w:t>
            </w:r>
          </w:p>
        </w:tc>
      </w:tr>
      <w:tr w:rsidR="004A695C" w:rsidRPr="00AB3744" w14:paraId="18EC1B16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 w:val="restart"/>
            <w:textDirection w:val="btLr"/>
          </w:tcPr>
          <w:p w14:paraId="39259E16" w14:textId="77777777" w:rsidR="004A695C" w:rsidRPr="00AF2AD6" w:rsidRDefault="004A695C">
            <w:pPr>
              <w:jc w:val="center"/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  <w:r w:rsidRPr="00AF2AD6">
              <w:rPr>
                <w:rFonts w:ascii="Calibri" w:eastAsia="Times New Roman" w:hAnsi="Calibri" w:cs="Calibri"/>
                <w:b w:val="0"/>
                <w:bCs w:val="0"/>
                <w:color w:val="auto"/>
                <w:lang w:eastAsia="de-AT"/>
              </w:rPr>
              <w:t>LERNSTRECKE 1</w:t>
            </w:r>
          </w:p>
        </w:tc>
        <w:tc>
          <w:tcPr>
            <w:tcW w:w="1482" w:type="dxa"/>
          </w:tcPr>
          <w:p w14:paraId="732E8F46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Einstieg</w:t>
            </w:r>
          </w:p>
        </w:tc>
        <w:tc>
          <w:tcPr>
            <w:tcW w:w="3551" w:type="dxa"/>
          </w:tcPr>
          <w:p w14:paraId="5C3B761A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Planen und Wirtschaften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Verbrauch eines Tages</w:t>
            </w:r>
          </w:p>
        </w:tc>
        <w:tc>
          <w:tcPr>
            <w:tcW w:w="1948" w:type="dxa"/>
            <w:vMerge w:val="restart"/>
          </w:tcPr>
          <w:p w14:paraId="702E9F14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September</w:t>
            </w:r>
          </w:p>
        </w:tc>
        <w:tc>
          <w:tcPr>
            <w:tcW w:w="2638" w:type="dxa"/>
          </w:tcPr>
          <w:p w14:paraId="4799C816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1 W 1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1 W 2</w:t>
            </w:r>
          </w:p>
        </w:tc>
        <w:tc>
          <w:tcPr>
            <w:tcW w:w="1091" w:type="dxa"/>
          </w:tcPr>
          <w:p w14:paraId="719DDDB7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1</w:t>
            </w:r>
          </w:p>
        </w:tc>
        <w:tc>
          <w:tcPr>
            <w:tcW w:w="2701" w:type="dxa"/>
          </w:tcPr>
          <w:p w14:paraId="504F9AA2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Alternativ dazu kann ein erlebnisorientierter Einstieg (Beschreibung im </w:t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LuL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-Begleitheft) umgesetzt werden. </w:t>
            </w:r>
          </w:p>
        </w:tc>
      </w:tr>
      <w:tr w:rsidR="004A695C" w:rsidRPr="00AB3744" w14:paraId="61756719" w14:textId="77777777" w:rsidTr="004A695C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34D7D37D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 w:val="restart"/>
          </w:tcPr>
          <w:p w14:paraId="56D93A9A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Basis</w:t>
            </w:r>
          </w:p>
        </w:tc>
        <w:tc>
          <w:tcPr>
            <w:tcW w:w="3551" w:type="dxa"/>
          </w:tcPr>
          <w:p w14:paraId="66A9F7C4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Wirtschaft im Alltag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Wirtschaftliches Denken</w:t>
            </w:r>
          </w:p>
        </w:tc>
        <w:tc>
          <w:tcPr>
            <w:tcW w:w="1948" w:type="dxa"/>
            <w:vMerge/>
          </w:tcPr>
          <w:p w14:paraId="21930188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1FAE8464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1 W 3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LST 1 W 4</w:t>
            </w:r>
          </w:p>
        </w:tc>
        <w:tc>
          <w:tcPr>
            <w:tcW w:w="1091" w:type="dxa"/>
          </w:tcPr>
          <w:p w14:paraId="0519BCD5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2</w:t>
            </w:r>
          </w:p>
        </w:tc>
        <w:tc>
          <w:tcPr>
            <w:tcW w:w="2701" w:type="dxa"/>
          </w:tcPr>
          <w:p w14:paraId="476DFC50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42FC1E87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70010258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71C3E91F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03D32D8C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Nachhaltiges Wirtschaften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</w:r>
            <w:proofErr w:type="spellStart"/>
            <w:proofErr w:type="gram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Wirtschaftsteilnehmer:innen</w:t>
            </w:r>
            <w:proofErr w:type="spellEnd"/>
            <w:proofErr w:type="gramEnd"/>
          </w:p>
        </w:tc>
        <w:tc>
          <w:tcPr>
            <w:tcW w:w="1948" w:type="dxa"/>
            <w:vMerge/>
          </w:tcPr>
          <w:p w14:paraId="5786FAE5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70541561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1 W 5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LST 1 W 6</w:t>
            </w:r>
          </w:p>
        </w:tc>
        <w:tc>
          <w:tcPr>
            <w:tcW w:w="1091" w:type="dxa"/>
          </w:tcPr>
          <w:p w14:paraId="64C5238C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3</w:t>
            </w:r>
          </w:p>
        </w:tc>
        <w:tc>
          <w:tcPr>
            <w:tcW w:w="2701" w:type="dxa"/>
          </w:tcPr>
          <w:p w14:paraId="79F18EB1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7D0AF74E" w14:textId="77777777" w:rsidTr="004A695C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5D2BEF31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798415F2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5B4ADB60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Ziele von Unternehmen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Aufgabenbereiche von Unternehmen</w:t>
            </w:r>
          </w:p>
        </w:tc>
        <w:tc>
          <w:tcPr>
            <w:tcW w:w="1948" w:type="dxa"/>
            <w:vMerge w:val="restart"/>
          </w:tcPr>
          <w:p w14:paraId="61CED275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Oktober</w:t>
            </w:r>
          </w:p>
        </w:tc>
        <w:tc>
          <w:tcPr>
            <w:tcW w:w="2638" w:type="dxa"/>
          </w:tcPr>
          <w:p w14:paraId="566CB183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1 W 7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LST 1 W 8</w:t>
            </w:r>
          </w:p>
        </w:tc>
        <w:tc>
          <w:tcPr>
            <w:tcW w:w="1091" w:type="dxa"/>
          </w:tcPr>
          <w:p w14:paraId="22E2D4B8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4</w:t>
            </w:r>
          </w:p>
        </w:tc>
        <w:tc>
          <w:tcPr>
            <w:tcW w:w="2701" w:type="dxa"/>
          </w:tcPr>
          <w:p w14:paraId="7307606C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52CE2FD2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28BE7714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2DEB0AF7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2D107142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Der Wirtschaftskreislauf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Der Staat und seine Aufgaben</w:t>
            </w:r>
          </w:p>
        </w:tc>
        <w:tc>
          <w:tcPr>
            <w:tcW w:w="1948" w:type="dxa"/>
            <w:vMerge/>
          </w:tcPr>
          <w:p w14:paraId="6AD5CE69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275C7F64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1 W 9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LST 1 W 10</w:t>
            </w:r>
          </w:p>
        </w:tc>
        <w:tc>
          <w:tcPr>
            <w:tcW w:w="1091" w:type="dxa"/>
          </w:tcPr>
          <w:p w14:paraId="228FF2E0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5</w:t>
            </w:r>
          </w:p>
        </w:tc>
        <w:tc>
          <w:tcPr>
            <w:tcW w:w="2701" w:type="dxa"/>
          </w:tcPr>
          <w:p w14:paraId="07654329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04E5F9E8" w14:textId="77777777" w:rsidTr="004A695C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4B0D6068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5B385CCE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1C4D41AD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Aufholphase</w:t>
            </w:r>
          </w:p>
        </w:tc>
        <w:tc>
          <w:tcPr>
            <w:tcW w:w="1948" w:type="dxa"/>
            <w:vMerge/>
          </w:tcPr>
          <w:p w14:paraId="5ADD4078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74FF2564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091" w:type="dxa"/>
          </w:tcPr>
          <w:p w14:paraId="7B4A5972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6</w:t>
            </w:r>
          </w:p>
        </w:tc>
        <w:tc>
          <w:tcPr>
            <w:tcW w:w="2701" w:type="dxa"/>
          </w:tcPr>
          <w:p w14:paraId="6E566ECF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Fertigstellung der Basis-Waben gemeinsam mit der Lehrkraft, wenn Unterstützung benötigt wird.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</w:r>
            <w:proofErr w:type="spellStart"/>
            <w:proofErr w:type="gram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Schüler:innen</w:t>
            </w:r>
            <w:proofErr w:type="spellEnd"/>
            <w:proofErr w:type="gram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, die alle Aufgaben erledigt haben, können bereits mit der Phase "Aufbau" oder "</w:t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Good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News" beginnen.</w:t>
            </w:r>
          </w:p>
        </w:tc>
      </w:tr>
      <w:tr w:rsidR="004A695C" w:rsidRPr="00AB3744" w14:paraId="590A5889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05B0F2C1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705D95CD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5148C272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Checkpoint</w:t>
            </w:r>
          </w:p>
        </w:tc>
        <w:tc>
          <w:tcPr>
            <w:tcW w:w="1948" w:type="dxa"/>
            <w:vMerge w:val="restart"/>
          </w:tcPr>
          <w:p w14:paraId="6F587BAF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November</w:t>
            </w:r>
          </w:p>
        </w:tc>
        <w:tc>
          <w:tcPr>
            <w:tcW w:w="2638" w:type="dxa"/>
          </w:tcPr>
          <w:p w14:paraId="308DD479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1 Checkpoint-Wabe</w:t>
            </w:r>
          </w:p>
        </w:tc>
        <w:tc>
          <w:tcPr>
            <w:tcW w:w="1091" w:type="dxa"/>
          </w:tcPr>
          <w:p w14:paraId="4C1CEF03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7</w:t>
            </w:r>
          </w:p>
        </w:tc>
        <w:tc>
          <w:tcPr>
            <w:tcW w:w="2701" w:type="dxa"/>
          </w:tcPr>
          <w:p w14:paraId="0D0A23C1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Die </w:t>
            </w:r>
            <w:proofErr w:type="spellStart"/>
            <w:proofErr w:type="gram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Schüler:innen</w:t>
            </w:r>
            <w:proofErr w:type="spellEnd"/>
            <w:proofErr w:type="gram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haben eine UE Zeit, um die Aufgaben der Checkpoint-Wabe abzuschließen. </w:t>
            </w:r>
          </w:p>
        </w:tc>
      </w:tr>
      <w:tr w:rsidR="004A695C" w:rsidRPr="00AB3744" w14:paraId="4446C7DD" w14:textId="77777777" w:rsidTr="004A695C">
        <w:trPr>
          <w:trHeight w:val="50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7CF36D29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</w:tcPr>
          <w:p w14:paraId="21AFC598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Aufbau</w:t>
            </w:r>
          </w:p>
        </w:tc>
        <w:tc>
          <w:tcPr>
            <w:tcW w:w="3551" w:type="dxa"/>
          </w:tcPr>
          <w:p w14:paraId="6F3C09E5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Unterrichtsszenario 1-4 (je eines zur Wahl)</w:t>
            </w:r>
          </w:p>
        </w:tc>
        <w:tc>
          <w:tcPr>
            <w:tcW w:w="1948" w:type="dxa"/>
            <w:vMerge/>
          </w:tcPr>
          <w:p w14:paraId="6D548070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5DD03867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091" w:type="dxa"/>
          </w:tcPr>
          <w:p w14:paraId="1810C108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8</w:t>
            </w:r>
          </w:p>
          <w:p w14:paraId="55C9FBD0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9</w:t>
            </w:r>
          </w:p>
        </w:tc>
        <w:tc>
          <w:tcPr>
            <w:tcW w:w="2701" w:type="dxa"/>
          </w:tcPr>
          <w:p w14:paraId="40CE4556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Zur Wahl stehen Unterrichtsszenario 1 bis 4. Bei der Wahl sollten die Voraussetzungen in der Klasse berücksichtigt werden.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 xml:space="preserve">Die Beschreibung der Aufgaben finden sich im </w:t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LuL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-Begleitheft. Am Ende des Szenarios können die Inhalte in der Abschlusswabe gefestigt werden. </w:t>
            </w:r>
          </w:p>
        </w:tc>
      </w:tr>
      <w:tr w:rsidR="004A695C" w:rsidRPr="00AB3744" w14:paraId="54E90EB0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6A6E3808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</w:tcPr>
          <w:p w14:paraId="21688770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Good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News</w:t>
            </w:r>
          </w:p>
        </w:tc>
        <w:tc>
          <w:tcPr>
            <w:tcW w:w="3551" w:type="dxa"/>
          </w:tcPr>
          <w:p w14:paraId="4220A92E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Der Einfluss jedes Einzelnen auf die (Wirtschafts-)Welt</w:t>
            </w:r>
          </w:p>
        </w:tc>
        <w:tc>
          <w:tcPr>
            <w:tcW w:w="1948" w:type="dxa"/>
            <w:vMerge/>
          </w:tcPr>
          <w:p w14:paraId="7A072D36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005E7937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1 W 15</w:t>
            </w:r>
          </w:p>
        </w:tc>
        <w:tc>
          <w:tcPr>
            <w:tcW w:w="1091" w:type="dxa"/>
          </w:tcPr>
          <w:p w14:paraId="435CEB8D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10</w:t>
            </w:r>
          </w:p>
        </w:tc>
        <w:tc>
          <w:tcPr>
            <w:tcW w:w="2701" w:type="dxa"/>
          </w:tcPr>
          <w:p w14:paraId="5EC55F62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499DD56F" w14:textId="77777777" w:rsidTr="004A695C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0BE558D9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</w:tcPr>
          <w:p w14:paraId="788E2750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Kreativer Output</w:t>
            </w:r>
          </w:p>
        </w:tc>
        <w:tc>
          <w:tcPr>
            <w:tcW w:w="3551" w:type="dxa"/>
          </w:tcPr>
          <w:p w14:paraId="008727E5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In welcher Wirtschaftswelt möchte ich leben? </w:t>
            </w:r>
          </w:p>
        </w:tc>
        <w:tc>
          <w:tcPr>
            <w:tcW w:w="1948" w:type="dxa"/>
            <w:vMerge w:val="restart"/>
          </w:tcPr>
          <w:p w14:paraId="5C122B2C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Dezember</w:t>
            </w:r>
          </w:p>
        </w:tc>
        <w:tc>
          <w:tcPr>
            <w:tcW w:w="2638" w:type="dxa"/>
          </w:tcPr>
          <w:p w14:paraId="400F0C8E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 </w:t>
            </w:r>
          </w:p>
        </w:tc>
        <w:tc>
          <w:tcPr>
            <w:tcW w:w="1091" w:type="dxa"/>
          </w:tcPr>
          <w:p w14:paraId="1C61732A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11</w:t>
            </w:r>
          </w:p>
        </w:tc>
        <w:tc>
          <w:tcPr>
            <w:tcW w:w="2701" w:type="dxa"/>
          </w:tcPr>
          <w:p w14:paraId="618BC1FC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Künstlerische Auseinandersetzung mit der Wirtschaftswelt, in der die </w:t>
            </w:r>
            <w:proofErr w:type="spellStart"/>
            <w:proofErr w:type="gram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Schüler:innen</w:t>
            </w:r>
            <w:proofErr w:type="spellEnd"/>
            <w:proofErr w:type="gram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gerne leben wollen. </w:t>
            </w:r>
          </w:p>
        </w:tc>
      </w:tr>
      <w:tr w:rsidR="004A695C" w:rsidRPr="00AB3744" w14:paraId="73EB91B3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 w:val="restart"/>
            <w:textDirection w:val="btLr"/>
          </w:tcPr>
          <w:p w14:paraId="4711EAF3" w14:textId="77777777" w:rsidR="004A695C" w:rsidRPr="00AF2AD6" w:rsidRDefault="004A695C">
            <w:pPr>
              <w:jc w:val="center"/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  <w:r w:rsidRPr="00AF2AD6">
              <w:rPr>
                <w:rFonts w:ascii="Calibri" w:eastAsia="Times New Roman" w:hAnsi="Calibri" w:cs="Calibri"/>
                <w:b w:val="0"/>
                <w:bCs w:val="0"/>
                <w:color w:val="auto"/>
                <w:lang w:eastAsia="de-AT"/>
              </w:rPr>
              <w:t>LERNSTRECKE 2</w:t>
            </w:r>
          </w:p>
        </w:tc>
        <w:tc>
          <w:tcPr>
            <w:tcW w:w="1482" w:type="dxa"/>
          </w:tcPr>
          <w:p w14:paraId="156F4E23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Einstieg</w:t>
            </w:r>
          </w:p>
        </w:tc>
        <w:tc>
          <w:tcPr>
            <w:tcW w:w="3551" w:type="dxa"/>
          </w:tcPr>
          <w:p w14:paraId="6A1550BB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Berufe in meiner Umgebung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Vom Sparschwein zum Jugendkonto</w:t>
            </w:r>
          </w:p>
        </w:tc>
        <w:tc>
          <w:tcPr>
            <w:tcW w:w="1948" w:type="dxa"/>
            <w:vMerge/>
          </w:tcPr>
          <w:p w14:paraId="4EC702BB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43C08FE2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2 W 1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LST 2 W 2</w:t>
            </w:r>
          </w:p>
        </w:tc>
        <w:tc>
          <w:tcPr>
            <w:tcW w:w="1091" w:type="dxa"/>
          </w:tcPr>
          <w:p w14:paraId="4D5CA3AC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1</w:t>
            </w:r>
          </w:p>
        </w:tc>
        <w:tc>
          <w:tcPr>
            <w:tcW w:w="2701" w:type="dxa"/>
          </w:tcPr>
          <w:p w14:paraId="75FFDDC4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Alternativ dazu kann ein erlebnisorientierter Einstieg (Beschreibung im </w:t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lastRenderedPageBreak/>
              <w:t>LuL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-Begleitheft) umgesetzt werden. </w:t>
            </w:r>
          </w:p>
        </w:tc>
      </w:tr>
      <w:tr w:rsidR="004A695C" w:rsidRPr="00AB3744" w14:paraId="0533EFEE" w14:textId="77777777" w:rsidTr="004A695C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2F4176A4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 w:val="restart"/>
          </w:tcPr>
          <w:p w14:paraId="7D7139BB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Basis</w:t>
            </w:r>
          </w:p>
        </w:tc>
        <w:tc>
          <w:tcPr>
            <w:tcW w:w="3551" w:type="dxa"/>
          </w:tcPr>
          <w:p w14:paraId="7BC0B80F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Funktionen des Geldes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Formen des Geldes</w:t>
            </w:r>
          </w:p>
        </w:tc>
        <w:tc>
          <w:tcPr>
            <w:tcW w:w="1948" w:type="dxa"/>
            <w:vMerge/>
          </w:tcPr>
          <w:p w14:paraId="2B6224D7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6F2C1CA7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2 W 3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LST 2 W 4</w:t>
            </w:r>
          </w:p>
        </w:tc>
        <w:tc>
          <w:tcPr>
            <w:tcW w:w="1091" w:type="dxa"/>
          </w:tcPr>
          <w:p w14:paraId="0A5416A0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2</w:t>
            </w:r>
          </w:p>
        </w:tc>
        <w:tc>
          <w:tcPr>
            <w:tcW w:w="2701" w:type="dxa"/>
          </w:tcPr>
          <w:p w14:paraId="56F4B797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2FF75AF0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3488294C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66A5060C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63E5F876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Zahlungsformen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Online-Zahlungen</w:t>
            </w:r>
          </w:p>
        </w:tc>
        <w:tc>
          <w:tcPr>
            <w:tcW w:w="1948" w:type="dxa"/>
            <w:vMerge w:val="restart"/>
          </w:tcPr>
          <w:p w14:paraId="0879BB9C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Jänner</w:t>
            </w:r>
          </w:p>
        </w:tc>
        <w:tc>
          <w:tcPr>
            <w:tcW w:w="2638" w:type="dxa"/>
          </w:tcPr>
          <w:p w14:paraId="411F02FF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2 W 5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2 W 6</w:t>
            </w:r>
          </w:p>
        </w:tc>
        <w:tc>
          <w:tcPr>
            <w:tcW w:w="1091" w:type="dxa"/>
          </w:tcPr>
          <w:p w14:paraId="5DC2DABC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3</w:t>
            </w:r>
          </w:p>
        </w:tc>
        <w:tc>
          <w:tcPr>
            <w:tcW w:w="2701" w:type="dxa"/>
          </w:tcPr>
          <w:p w14:paraId="174E3FEE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60B09735" w14:textId="77777777" w:rsidTr="004A695C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3F687BFC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26694160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2EFDB6A6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Berufe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Der Haushaltsplan</w:t>
            </w:r>
          </w:p>
        </w:tc>
        <w:tc>
          <w:tcPr>
            <w:tcW w:w="1948" w:type="dxa"/>
            <w:vMerge/>
          </w:tcPr>
          <w:p w14:paraId="5654CFAD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0EB003BB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2 W 7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2 W 8</w:t>
            </w:r>
          </w:p>
        </w:tc>
        <w:tc>
          <w:tcPr>
            <w:tcW w:w="1091" w:type="dxa"/>
          </w:tcPr>
          <w:p w14:paraId="118BD548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4</w:t>
            </w:r>
          </w:p>
        </w:tc>
        <w:tc>
          <w:tcPr>
            <w:tcW w:w="2701" w:type="dxa"/>
          </w:tcPr>
          <w:p w14:paraId="3C81F569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111E31E1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71A5B2D4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7CCA6267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7B2DFF21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Konsum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sparen</w:t>
            </w:r>
          </w:p>
        </w:tc>
        <w:tc>
          <w:tcPr>
            <w:tcW w:w="1948" w:type="dxa"/>
            <w:vMerge/>
          </w:tcPr>
          <w:p w14:paraId="2EA17C9E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043674F8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2 W 9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2 W 11</w:t>
            </w:r>
          </w:p>
        </w:tc>
        <w:tc>
          <w:tcPr>
            <w:tcW w:w="1091" w:type="dxa"/>
          </w:tcPr>
          <w:p w14:paraId="38321115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5</w:t>
            </w:r>
          </w:p>
        </w:tc>
        <w:tc>
          <w:tcPr>
            <w:tcW w:w="2701" w:type="dxa"/>
          </w:tcPr>
          <w:p w14:paraId="73C614F0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4E1EE7E1" w14:textId="77777777" w:rsidTr="004A695C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4E6C2D6C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27177A47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4ABABACD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Aufholphase</w:t>
            </w:r>
          </w:p>
        </w:tc>
        <w:tc>
          <w:tcPr>
            <w:tcW w:w="1948" w:type="dxa"/>
            <w:vMerge w:val="restart"/>
          </w:tcPr>
          <w:p w14:paraId="789D2F79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Februar</w:t>
            </w:r>
          </w:p>
        </w:tc>
        <w:tc>
          <w:tcPr>
            <w:tcW w:w="2638" w:type="dxa"/>
          </w:tcPr>
          <w:p w14:paraId="41332F77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091" w:type="dxa"/>
          </w:tcPr>
          <w:p w14:paraId="63B0C178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6</w:t>
            </w:r>
          </w:p>
        </w:tc>
        <w:tc>
          <w:tcPr>
            <w:tcW w:w="2701" w:type="dxa"/>
          </w:tcPr>
          <w:p w14:paraId="0EFAFF40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Fertigstellung der Basis-Waben gemeinsam mit der Lehrkraft, wenn Unterstützung benötigt wird.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</w:r>
            <w:proofErr w:type="spellStart"/>
            <w:proofErr w:type="gram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Schüler:innen</w:t>
            </w:r>
            <w:proofErr w:type="spellEnd"/>
            <w:proofErr w:type="gram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, die alle Aufgaben erledigt haben, können bereits mit der Phase "Aufbau" oder "</w:t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Good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News" beginnen. Alternativ dazu kann eine Bonus-Wabe (Das kostenlose Handy ODER Welcher Geld-Typ bist du?) bearbeitet werden.</w:t>
            </w:r>
          </w:p>
        </w:tc>
      </w:tr>
      <w:tr w:rsidR="004A695C" w:rsidRPr="00AB3744" w14:paraId="676F322B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12B29455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67F14270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2D8EC06B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Checkpoint</w:t>
            </w:r>
          </w:p>
        </w:tc>
        <w:tc>
          <w:tcPr>
            <w:tcW w:w="1948" w:type="dxa"/>
            <w:vMerge/>
          </w:tcPr>
          <w:p w14:paraId="58789AC4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25D63F80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091" w:type="dxa"/>
          </w:tcPr>
          <w:p w14:paraId="274ED35D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7</w:t>
            </w:r>
          </w:p>
        </w:tc>
        <w:tc>
          <w:tcPr>
            <w:tcW w:w="2701" w:type="dxa"/>
          </w:tcPr>
          <w:p w14:paraId="160F63AA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Die </w:t>
            </w:r>
            <w:proofErr w:type="spellStart"/>
            <w:proofErr w:type="gram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Schüler:innen</w:t>
            </w:r>
            <w:proofErr w:type="spellEnd"/>
            <w:proofErr w:type="gram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haben eine UE Zeit, um die Aufgaben der Checkpoint-Wabe abzuschließen. </w:t>
            </w:r>
          </w:p>
        </w:tc>
      </w:tr>
      <w:tr w:rsidR="004A695C" w:rsidRPr="00AB3744" w14:paraId="5F1FD34B" w14:textId="77777777" w:rsidTr="004A695C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2FE48B6A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 w:val="restart"/>
          </w:tcPr>
          <w:p w14:paraId="6DC53BA5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Aufbau</w:t>
            </w:r>
          </w:p>
        </w:tc>
        <w:tc>
          <w:tcPr>
            <w:tcW w:w="3551" w:type="dxa"/>
          </w:tcPr>
          <w:p w14:paraId="428E167D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Unterrichtsszenario 1-3 (je eines zur Wahl)</w:t>
            </w:r>
          </w:p>
        </w:tc>
        <w:tc>
          <w:tcPr>
            <w:tcW w:w="1948" w:type="dxa"/>
            <w:vMerge/>
          </w:tcPr>
          <w:p w14:paraId="60018277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34F6ECE4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091" w:type="dxa"/>
          </w:tcPr>
          <w:p w14:paraId="7FEAC29D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8</w:t>
            </w:r>
          </w:p>
        </w:tc>
        <w:tc>
          <w:tcPr>
            <w:tcW w:w="2701" w:type="dxa"/>
          </w:tcPr>
          <w:p w14:paraId="6C38EE6E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Zur Wahl stehen Unterrichtsszenario 1 bis 3. Bei der Wahl sollten die Voraussetzungen in der Klasse berücksichtigt werden.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 xml:space="preserve">Die Beschreibung der Aufgaben finden sich im </w:t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LuL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-Begleitheft. Am Ende des Szenarios können die Inhalte in der Abschlusswabe gefestigt werden. </w:t>
            </w:r>
          </w:p>
        </w:tc>
      </w:tr>
      <w:tr w:rsidR="004A695C" w:rsidRPr="00AB3744" w14:paraId="119D590F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62F9BC49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21B926C5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57111CC5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1948" w:type="dxa"/>
            <w:vMerge w:val="restart"/>
          </w:tcPr>
          <w:p w14:paraId="46899D2A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März</w:t>
            </w:r>
          </w:p>
        </w:tc>
        <w:tc>
          <w:tcPr>
            <w:tcW w:w="2638" w:type="dxa"/>
          </w:tcPr>
          <w:p w14:paraId="285F27CE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091" w:type="dxa"/>
          </w:tcPr>
          <w:p w14:paraId="6586D19E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9</w:t>
            </w:r>
          </w:p>
        </w:tc>
        <w:tc>
          <w:tcPr>
            <w:tcW w:w="2701" w:type="dxa"/>
          </w:tcPr>
          <w:p w14:paraId="002474B1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03A5E7DD" w14:textId="77777777" w:rsidTr="004A695C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5C6E551D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</w:tcPr>
          <w:p w14:paraId="0FC41861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Good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News</w:t>
            </w:r>
          </w:p>
        </w:tc>
        <w:tc>
          <w:tcPr>
            <w:tcW w:w="3551" w:type="dxa"/>
          </w:tcPr>
          <w:p w14:paraId="70E7FAEE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Welcher Geld-Typ bist du? - Tipps für den alltäglichen Umgang mit Geld</w:t>
            </w:r>
          </w:p>
        </w:tc>
        <w:tc>
          <w:tcPr>
            <w:tcW w:w="1948" w:type="dxa"/>
            <w:vMerge/>
          </w:tcPr>
          <w:p w14:paraId="0E92776C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23FC208F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2 W 16</w:t>
            </w:r>
          </w:p>
        </w:tc>
        <w:tc>
          <w:tcPr>
            <w:tcW w:w="1091" w:type="dxa"/>
          </w:tcPr>
          <w:p w14:paraId="1A79DBE1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10</w:t>
            </w:r>
          </w:p>
        </w:tc>
        <w:tc>
          <w:tcPr>
            <w:tcW w:w="2701" w:type="dxa"/>
          </w:tcPr>
          <w:p w14:paraId="4FF4F69E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2354AA15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0EBCC24F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</w:tcPr>
          <w:p w14:paraId="7A770CF0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Kreativer Output</w:t>
            </w:r>
          </w:p>
        </w:tc>
        <w:tc>
          <w:tcPr>
            <w:tcW w:w="3551" w:type="dxa"/>
          </w:tcPr>
          <w:p w14:paraId="443854E3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Mein Traumberuf</w:t>
            </w:r>
          </w:p>
        </w:tc>
        <w:tc>
          <w:tcPr>
            <w:tcW w:w="1948" w:type="dxa"/>
            <w:vMerge/>
          </w:tcPr>
          <w:p w14:paraId="401D727D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44BE0013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2 W 17</w:t>
            </w:r>
          </w:p>
        </w:tc>
        <w:tc>
          <w:tcPr>
            <w:tcW w:w="1091" w:type="dxa"/>
          </w:tcPr>
          <w:p w14:paraId="4815AA80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11</w:t>
            </w:r>
          </w:p>
        </w:tc>
        <w:tc>
          <w:tcPr>
            <w:tcW w:w="2701" w:type="dxa"/>
          </w:tcPr>
          <w:p w14:paraId="023AC2ED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Künstlerische Auseinandersetzung mit dem eigenen Wunschberuf</w:t>
            </w:r>
          </w:p>
        </w:tc>
      </w:tr>
      <w:tr w:rsidR="004A695C" w:rsidRPr="00AB3744" w14:paraId="2DBB4BBD" w14:textId="77777777" w:rsidTr="004A695C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 w:val="restart"/>
            <w:textDirection w:val="btLr"/>
          </w:tcPr>
          <w:p w14:paraId="020DB303" w14:textId="77777777" w:rsidR="004A695C" w:rsidRPr="00AF2AD6" w:rsidRDefault="004A695C">
            <w:pPr>
              <w:jc w:val="center"/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  <w:r w:rsidRPr="00AF2AD6">
              <w:rPr>
                <w:rFonts w:ascii="Calibri" w:eastAsia="Times New Roman" w:hAnsi="Calibri" w:cs="Calibri"/>
                <w:b w:val="0"/>
                <w:bCs w:val="0"/>
                <w:color w:val="auto"/>
                <w:lang w:eastAsia="de-AT"/>
              </w:rPr>
              <w:t>LERNSTRECKE 3</w:t>
            </w:r>
          </w:p>
        </w:tc>
        <w:tc>
          <w:tcPr>
            <w:tcW w:w="1482" w:type="dxa"/>
          </w:tcPr>
          <w:p w14:paraId="62993A3A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Einstieg</w:t>
            </w:r>
          </w:p>
        </w:tc>
        <w:tc>
          <w:tcPr>
            <w:tcW w:w="3551" w:type="dxa"/>
          </w:tcPr>
          <w:p w14:paraId="2B5BAF7F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Ohne Verträge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Seriöse Onlineshops erkennen</w:t>
            </w:r>
          </w:p>
        </w:tc>
        <w:tc>
          <w:tcPr>
            <w:tcW w:w="1948" w:type="dxa"/>
            <w:vMerge w:val="restart"/>
          </w:tcPr>
          <w:p w14:paraId="77685F3E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April</w:t>
            </w:r>
          </w:p>
        </w:tc>
        <w:tc>
          <w:tcPr>
            <w:tcW w:w="2638" w:type="dxa"/>
          </w:tcPr>
          <w:p w14:paraId="7A1AD1FE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3 W 1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LST 3 W 2</w:t>
            </w:r>
          </w:p>
        </w:tc>
        <w:tc>
          <w:tcPr>
            <w:tcW w:w="1091" w:type="dxa"/>
          </w:tcPr>
          <w:p w14:paraId="71F702DE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1</w:t>
            </w:r>
          </w:p>
        </w:tc>
        <w:tc>
          <w:tcPr>
            <w:tcW w:w="2701" w:type="dxa"/>
          </w:tcPr>
          <w:p w14:paraId="2C35F9C2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Alternativ dazu kann ein erlebnisorientierter Einstieg (Beschreibung im </w:t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LuL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-Begleitheft) umgesetzt werden. </w:t>
            </w:r>
          </w:p>
        </w:tc>
      </w:tr>
      <w:tr w:rsidR="004A695C" w:rsidRPr="00AB3744" w14:paraId="09F21ACC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05555759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 w:val="restart"/>
          </w:tcPr>
          <w:p w14:paraId="3604A1F6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Basis</w:t>
            </w:r>
          </w:p>
        </w:tc>
        <w:tc>
          <w:tcPr>
            <w:tcW w:w="3551" w:type="dxa"/>
          </w:tcPr>
          <w:p w14:paraId="6AC62FC8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Geschäftsfähigkeit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 xml:space="preserve">Wie Verträge </w:t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zustandekommen</w:t>
            </w:r>
            <w:proofErr w:type="spellEnd"/>
          </w:p>
        </w:tc>
        <w:tc>
          <w:tcPr>
            <w:tcW w:w="1948" w:type="dxa"/>
            <w:vMerge/>
          </w:tcPr>
          <w:p w14:paraId="50240E8E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124F4404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3 W 3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LST 3 W 4</w:t>
            </w:r>
          </w:p>
        </w:tc>
        <w:tc>
          <w:tcPr>
            <w:tcW w:w="1091" w:type="dxa"/>
          </w:tcPr>
          <w:p w14:paraId="05F10C8C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2</w:t>
            </w:r>
          </w:p>
        </w:tc>
        <w:tc>
          <w:tcPr>
            <w:tcW w:w="2701" w:type="dxa"/>
          </w:tcPr>
          <w:p w14:paraId="0B7B0817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7BC57A67" w14:textId="77777777" w:rsidTr="004A695C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27FABFAE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59983932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3FD71BD7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Was Verträge </w:t>
            </w:r>
            <w:proofErr w:type="gram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regeln</w:t>
            </w:r>
            <w:proofErr w:type="gram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Verträge abschließen</w:t>
            </w:r>
          </w:p>
        </w:tc>
        <w:tc>
          <w:tcPr>
            <w:tcW w:w="1948" w:type="dxa"/>
            <w:vMerge/>
          </w:tcPr>
          <w:p w14:paraId="3A53D76E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3D7C6603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3 W 5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3 W 6</w:t>
            </w:r>
          </w:p>
        </w:tc>
        <w:tc>
          <w:tcPr>
            <w:tcW w:w="1091" w:type="dxa"/>
          </w:tcPr>
          <w:p w14:paraId="68624CC4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3</w:t>
            </w:r>
          </w:p>
        </w:tc>
        <w:tc>
          <w:tcPr>
            <w:tcW w:w="2701" w:type="dxa"/>
          </w:tcPr>
          <w:p w14:paraId="1E27E694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32C96A52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61F5BBED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2B374C57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037865E6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Konsumentenschutz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Konsumentenrechte</w:t>
            </w:r>
          </w:p>
        </w:tc>
        <w:tc>
          <w:tcPr>
            <w:tcW w:w="1948" w:type="dxa"/>
            <w:vMerge/>
          </w:tcPr>
          <w:p w14:paraId="3CE9D630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71CABAAA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3 W 7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3 W 8</w:t>
            </w:r>
          </w:p>
        </w:tc>
        <w:tc>
          <w:tcPr>
            <w:tcW w:w="1091" w:type="dxa"/>
          </w:tcPr>
          <w:p w14:paraId="0967F3B0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4</w:t>
            </w:r>
          </w:p>
        </w:tc>
        <w:tc>
          <w:tcPr>
            <w:tcW w:w="2701" w:type="dxa"/>
          </w:tcPr>
          <w:p w14:paraId="73FC5803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1D85C662" w14:textId="77777777" w:rsidTr="004A695C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74008FBF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549788EC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546CAD5C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Der Drift im Controller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>Online-Shopping</w:t>
            </w:r>
          </w:p>
        </w:tc>
        <w:tc>
          <w:tcPr>
            <w:tcW w:w="1948" w:type="dxa"/>
            <w:vMerge w:val="restart"/>
          </w:tcPr>
          <w:p w14:paraId="68438447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Mai</w:t>
            </w:r>
          </w:p>
        </w:tc>
        <w:tc>
          <w:tcPr>
            <w:tcW w:w="2638" w:type="dxa"/>
          </w:tcPr>
          <w:p w14:paraId="01367A2E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3 W 9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3 W 10</w:t>
            </w:r>
          </w:p>
        </w:tc>
        <w:tc>
          <w:tcPr>
            <w:tcW w:w="1091" w:type="dxa"/>
          </w:tcPr>
          <w:p w14:paraId="21F9D6C8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5</w:t>
            </w:r>
          </w:p>
        </w:tc>
        <w:tc>
          <w:tcPr>
            <w:tcW w:w="2701" w:type="dxa"/>
          </w:tcPr>
          <w:p w14:paraId="08B1869C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0BD3F1D8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3018662C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33146989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312169CD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Aufholphase</w:t>
            </w:r>
          </w:p>
        </w:tc>
        <w:tc>
          <w:tcPr>
            <w:tcW w:w="1948" w:type="dxa"/>
            <w:vMerge/>
          </w:tcPr>
          <w:p w14:paraId="69E4A211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032A5E67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091" w:type="dxa"/>
          </w:tcPr>
          <w:p w14:paraId="0B7446B9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6</w:t>
            </w:r>
          </w:p>
        </w:tc>
        <w:tc>
          <w:tcPr>
            <w:tcW w:w="2701" w:type="dxa"/>
          </w:tcPr>
          <w:p w14:paraId="06C9EE9F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Fertigstellung der Basis-Waben gemeinsam mit der Lehrkraft, wenn Unterstützung benötigt wird.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</w:r>
            <w:proofErr w:type="spellStart"/>
            <w:proofErr w:type="gram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Schüler:innen</w:t>
            </w:r>
            <w:proofErr w:type="spellEnd"/>
            <w:proofErr w:type="gram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, die alle Aufgaben erledigt haben, können bereits mit der 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lastRenderedPageBreak/>
              <w:t>Phase "Aufbau" oder "</w:t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Good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News" beginnen. </w:t>
            </w:r>
          </w:p>
        </w:tc>
      </w:tr>
      <w:tr w:rsidR="004A695C" w:rsidRPr="00AB3744" w14:paraId="1A7BB91C" w14:textId="77777777" w:rsidTr="004A695C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5CF19681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3B27BE27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</w:tcPr>
          <w:p w14:paraId="7EB6ACEA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Checkpoint</w:t>
            </w:r>
          </w:p>
        </w:tc>
        <w:tc>
          <w:tcPr>
            <w:tcW w:w="1948" w:type="dxa"/>
            <w:vMerge/>
          </w:tcPr>
          <w:p w14:paraId="4114898A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4BED48C7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091" w:type="dxa"/>
          </w:tcPr>
          <w:p w14:paraId="690DC55E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7</w:t>
            </w:r>
          </w:p>
        </w:tc>
        <w:tc>
          <w:tcPr>
            <w:tcW w:w="2701" w:type="dxa"/>
          </w:tcPr>
          <w:p w14:paraId="5059A780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Die </w:t>
            </w:r>
            <w:proofErr w:type="spellStart"/>
            <w:proofErr w:type="gram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Schüler:innen</w:t>
            </w:r>
            <w:proofErr w:type="spellEnd"/>
            <w:proofErr w:type="gram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haben eine UE Zeit, um die Aufgaben der Checkpoint-Wabe abzuschließen. </w:t>
            </w:r>
          </w:p>
        </w:tc>
      </w:tr>
      <w:tr w:rsidR="004A695C" w:rsidRPr="00AB3744" w14:paraId="49A6E28B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17793852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 w:val="restart"/>
          </w:tcPr>
          <w:p w14:paraId="207270C4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Aufbau</w:t>
            </w:r>
          </w:p>
        </w:tc>
        <w:tc>
          <w:tcPr>
            <w:tcW w:w="3551" w:type="dxa"/>
            <w:vMerge w:val="restart"/>
          </w:tcPr>
          <w:p w14:paraId="615CD3E9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Unterrichtsszenario 1-3 (je eines zur Wahl)</w:t>
            </w:r>
          </w:p>
        </w:tc>
        <w:tc>
          <w:tcPr>
            <w:tcW w:w="1948" w:type="dxa"/>
            <w:vMerge/>
          </w:tcPr>
          <w:p w14:paraId="413A8123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  <w:vMerge w:val="restart"/>
          </w:tcPr>
          <w:p w14:paraId="7C790057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091" w:type="dxa"/>
            <w:vMerge w:val="restart"/>
          </w:tcPr>
          <w:p w14:paraId="490F07A2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8</w:t>
            </w:r>
          </w:p>
          <w:p w14:paraId="60A4BFC5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9</w:t>
            </w:r>
          </w:p>
        </w:tc>
        <w:tc>
          <w:tcPr>
            <w:tcW w:w="2701" w:type="dxa"/>
            <w:vMerge w:val="restart"/>
          </w:tcPr>
          <w:p w14:paraId="2B5DD451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Zur Wahl stehen Unterrichtsszenario 1 bis 3. Bei der Wahl sollten die Voraussetzungen in der Klasse berücksichtigt werden.</w:t>
            </w: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br/>
              <w:t xml:space="preserve">Die Beschreibung der Aufgaben finden sich im </w:t>
            </w: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LuL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-Begleitheft. Am Ende des Szenarios können die Inhalte in der Abschlusswabe gefestigt werden. </w:t>
            </w:r>
          </w:p>
        </w:tc>
      </w:tr>
      <w:tr w:rsidR="004A695C" w:rsidRPr="00AB3744" w14:paraId="530B0F8B" w14:textId="77777777" w:rsidTr="004A695C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224DD467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  <w:vMerge/>
          </w:tcPr>
          <w:p w14:paraId="1EDA2818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3551" w:type="dxa"/>
            <w:vMerge/>
          </w:tcPr>
          <w:p w14:paraId="3240EECC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</w:p>
        </w:tc>
        <w:tc>
          <w:tcPr>
            <w:tcW w:w="1948" w:type="dxa"/>
            <w:vMerge w:val="restart"/>
          </w:tcPr>
          <w:p w14:paraId="0015C5EE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Juni</w:t>
            </w:r>
          </w:p>
        </w:tc>
        <w:tc>
          <w:tcPr>
            <w:tcW w:w="2638" w:type="dxa"/>
            <w:vMerge/>
          </w:tcPr>
          <w:p w14:paraId="5E56E951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091" w:type="dxa"/>
            <w:vMerge/>
          </w:tcPr>
          <w:p w14:paraId="4741A88F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701" w:type="dxa"/>
            <w:vMerge/>
          </w:tcPr>
          <w:p w14:paraId="3CEC5F26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3311F7C5" w14:textId="77777777" w:rsidTr="004A695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6A60200F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</w:tcPr>
          <w:p w14:paraId="04BAD41E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Good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News</w:t>
            </w:r>
          </w:p>
        </w:tc>
        <w:tc>
          <w:tcPr>
            <w:tcW w:w="3551" w:type="dxa"/>
          </w:tcPr>
          <w:p w14:paraId="0E682F42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Wozu gibt es Verträge?</w:t>
            </w:r>
          </w:p>
        </w:tc>
        <w:tc>
          <w:tcPr>
            <w:tcW w:w="1948" w:type="dxa"/>
            <w:vMerge/>
          </w:tcPr>
          <w:p w14:paraId="4DE9BED5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1B4AD2A3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LSt</w:t>
            </w:r>
            <w:proofErr w:type="spellEnd"/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 xml:space="preserve"> 3 W 14</w:t>
            </w:r>
          </w:p>
        </w:tc>
        <w:tc>
          <w:tcPr>
            <w:tcW w:w="1091" w:type="dxa"/>
          </w:tcPr>
          <w:p w14:paraId="207F8837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10</w:t>
            </w:r>
          </w:p>
        </w:tc>
        <w:tc>
          <w:tcPr>
            <w:tcW w:w="2701" w:type="dxa"/>
          </w:tcPr>
          <w:p w14:paraId="57996704" w14:textId="77777777" w:rsidR="004A695C" w:rsidRPr="0071401B" w:rsidRDefault="004A69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A695C" w:rsidRPr="00AB3744" w14:paraId="584B0CDA" w14:textId="77777777" w:rsidTr="004A695C">
        <w:trPr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3" w:type="dxa"/>
            <w:vMerge/>
          </w:tcPr>
          <w:p w14:paraId="535B08F2" w14:textId="77777777" w:rsidR="004A695C" w:rsidRPr="00AF2AD6" w:rsidRDefault="004A695C">
            <w:pPr>
              <w:rPr>
                <w:rFonts w:ascii="Calibri" w:eastAsia="Times New Roman" w:hAnsi="Calibri" w:cs="Calibri"/>
                <w:color w:val="auto"/>
                <w:sz w:val="22"/>
                <w:szCs w:val="22"/>
                <w:lang w:eastAsia="de-AT"/>
              </w:rPr>
            </w:pPr>
          </w:p>
        </w:tc>
        <w:tc>
          <w:tcPr>
            <w:tcW w:w="1482" w:type="dxa"/>
          </w:tcPr>
          <w:p w14:paraId="66731796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Kreativer Output</w:t>
            </w:r>
          </w:p>
        </w:tc>
        <w:tc>
          <w:tcPr>
            <w:tcW w:w="3551" w:type="dxa"/>
          </w:tcPr>
          <w:p w14:paraId="685CB001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Kurzfilm zu einem Aspekt der Lernstrecke</w:t>
            </w:r>
          </w:p>
        </w:tc>
        <w:tc>
          <w:tcPr>
            <w:tcW w:w="1948" w:type="dxa"/>
            <w:vMerge/>
          </w:tcPr>
          <w:p w14:paraId="46D90063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638" w:type="dxa"/>
          </w:tcPr>
          <w:p w14:paraId="0DF0B0A2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091" w:type="dxa"/>
          </w:tcPr>
          <w:p w14:paraId="65B4E215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11</w:t>
            </w:r>
          </w:p>
        </w:tc>
        <w:tc>
          <w:tcPr>
            <w:tcW w:w="2701" w:type="dxa"/>
          </w:tcPr>
          <w:p w14:paraId="67523869" w14:textId="77777777" w:rsidR="004A695C" w:rsidRPr="0071401B" w:rsidRDefault="004A69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401B">
              <w:rPr>
                <w:rFonts w:eastAsia="Times New Roman" w:cs="Calibri"/>
                <w:color w:val="auto"/>
                <w:sz w:val="20"/>
                <w:szCs w:val="20"/>
                <w:lang w:eastAsia="de-AT"/>
              </w:rPr>
              <w:t>Künstlerische Auseinandersetzung mit einem selbst gewählten Aspekt der Lernstrecke</w:t>
            </w:r>
          </w:p>
        </w:tc>
      </w:tr>
    </w:tbl>
    <w:p w14:paraId="3605C45E" w14:textId="0A061DBC" w:rsidR="003E45FB" w:rsidRDefault="003E45FB">
      <w:pPr>
        <w:rPr>
          <w:lang w:val="de-DE"/>
        </w:rPr>
      </w:pPr>
    </w:p>
    <w:p w14:paraId="444CDCB9" w14:textId="77777777" w:rsidR="006A3B0A" w:rsidRDefault="006A3B0A">
      <w:pPr>
        <w:rPr>
          <w:lang w:val="de-DE"/>
        </w:rPr>
      </w:pPr>
    </w:p>
    <w:p w14:paraId="4B32032D" w14:textId="52F74021" w:rsidR="003E45FB" w:rsidRPr="003978D2" w:rsidRDefault="003E45FB" w:rsidP="003978D2">
      <w:pPr>
        <w:pStyle w:val="berschrift2"/>
      </w:pPr>
      <w:bookmarkStart w:id="0" w:name="_Was_ist_eine"/>
      <w:bookmarkStart w:id="1" w:name="_Toc143615574"/>
      <w:bookmarkEnd w:id="0"/>
      <w:r w:rsidRPr="003978D2">
        <w:t>Was ist eine Lernstrecke?</w:t>
      </w:r>
      <w:bookmarkEnd w:id="1"/>
    </w:p>
    <w:p w14:paraId="3058D54A" w14:textId="77777777" w:rsidR="00186AB9" w:rsidRPr="003E45FB" w:rsidRDefault="00186AB9" w:rsidP="00687678">
      <w:pPr>
        <w:spacing w:line="360" w:lineRule="auto"/>
      </w:pPr>
    </w:p>
    <w:p w14:paraId="0E3D6A9A" w14:textId="1F173BBE" w:rsidR="003E45FB" w:rsidRDefault="003E45FB" w:rsidP="004C54F2">
      <w:pPr>
        <w:spacing w:line="360" w:lineRule="auto"/>
      </w:pPr>
      <w:r w:rsidRPr="003E45FB">
        <w:t xml:space="preserve">Jede Lernstrecke besteht aus vier Phasen: </w:t>
      </w:r>
      <w:r w:rsidR="007843CB">
        <w:t xml:space="preserve">(1) </w:t>
      </w:r>
      <w:r w:rsidRPr="003E45FB">
        <w:t xml:space="preserve">erlebnisorientierte Einstiege, </w:t>
      </w:r>
      <w:r w:rsidR="007843CB">
        <w:t xml:space="preserve">(2) </w:t>
      </w:r>
      <w:r w:rsidRPr="003E45FB">
        <w:t xml:space="preserve">selbstgesteuertes Lernen, </w:t>
      </w:r>
      <w:r w:rsidR="007843CB">
        <w:t xml:space="preserve">(3) </w:t>
      </w:r>
      <w:r w:rsidRPr="003E45FB">
        <w:t xml:space="preserve">gemeinsame Vertiefung und </w:t>
      </w:r>
      <w:r w:rsidR="007843CB">
        <w:t xml:space="preserve">(4) </w:t>
      </w:r>
      <w:r w:rsidRPr="003E45FB">
        <w:t>Ausstieg. Im Folgenden werden die Phasen genauer beschrieben.</w:t>
      </w:r>
    </w:p>
    <w:p w14:paraId="7AB969E1" w14:textId="77777777" w:rsidR="0053141F" w:rsidRPr="004C54F2" w:rsidRDefault="0053141F" w:rsidP="004C54F2">
      <w:pPr>
        <w:spacing w:line="360" w:lineRule="auto"/>
      </w:pPr>
    </w:p>
    <w:p w14:paraId="652F59D4" w14:textId="1B8DECD2" w:rsidR="003E45FB" w:rsidRPr="003E45FB" w:rsidRDefault="003E45FB" w:rsidP="003978D2">
      <w:pPr>
        <w:pStyle w:val="berschrift3"/>
        <w:rPr>
          <w:rFonts w:eastAsia="MS PGothic"/>
        </w:rPr>
      </w:pPr>
      <w:r w:rsidRPr="003E45FB">
        <w:rPr>
          <w:rFonts w:eastAsia="MS PGothic"/>
        </w:rPr>
        <w:t>Phase 1: Erlebnisorientierte Einstiege</w:t>
      </w:r>
    </w:p>
    <w:p w14:paraId="6AFA84B9" w14:textId="7577F121" w:rsidR="003E45FB" w:rsidRDefault="003E45FB" w:rsidP="004C54F2">
      <w:pPr>
        <w:spacing w:line="360" w:lineRule="auto"/>
      </w:pPr>
      <w:r w:rsidRPr="003E45FB">
        <w:t xml:space="preserve">Der Start in ein Thema ist besonders wichtig, um die </w:t>
      </w:r>
      <w:r w:rsidRPr="00A1684B">
        <w:rPr>
          <w:b/>
          <w:bCs/>
        </w:rPr>
        <w:t xml:space="preserve">Neugierde der </w:t>
      </w:r>
      <w:proofErr w:type="spellStart"/>
      <w:proofErr w:type="gramStart"/>
      <w:r w:rsidRPr="00A1684B">
        <w:rPr>
          <w:b/>
          <w:bCs/>
        </w:rPr>
        <w:t>Schüler:innen</w:t>
      </w:r>
      <w:proofErr w:type="spellEnd"/>
      <w:proofErr w:type="gramEnd"/>
      <w:r w:rsidRPr="003E45FB">
        <w:t xml:space="preserve"> und das Interesse am Thema zu wecken. Erlebnisorientierte Einstiege bieten die Möglichkeit ein </w:t>
      </w:r>
      <w:r w:rsidRPr="00A1684B">
        <w:rPr>
          <w:b/>
          <w:bCs/>
        </w:rPr>
        <w:t>gemeinsames Erlebnis</w:t>
      </w:r>
      <w:r w:rsidRPr="003E45FB">
        <w:t xml:space="preserve"> zu schaffen, um so die </w:t>
      </w:r>
      <w:proofErr w:type="spellStart"/>
      <w:proofErr w:type="gramStart"/>
      <w:r w:rsidRPr="003E45FB">
        <w:t>Schüler:innen</w:t>
      </w:r>
      <w:proofErr w:type="spellEnd"/>
      <w:proofErr w:type="gramEnd"/>
      <w:r w:rsidRPr="003E45FB">
        <w:t xml:space="preserve"> für die darauffolgenden Inhalte zu motivieren. Die Einstiege können dabei unterstützen, an die </w:t>
      </w:r>
      <w:r w:rsidRPr="00A1684B">
        <w:rPr>
          <w:b/>
          <w:bCs/>
        </w:rPr>
        <w:t xml:space="preserve">Lebenswelt der </w:t>
      </w:r>
      <w:proofErr w:type="spellStart"/>
      <w:proofErr w:type="gramStart"/>
      <w:r w:rsidRPr="00A1684B">
        <w:rPr>
          <w:b/>
          <w:bCs/>
        </w:rPr>
        <w:t>Schüler:innen</w:t>
      </w:r>
      <w:proofErr w:type="spellEnd"/>
      <w:proofErr w:type="gramEnd"/>
      <w:r w:rsidRPr="003E45FB">
        <w:t xml:space="preserve"> sowie an vergangene Lernerfahrungen anzuknüpfen.</w:t>
      </w:r>
    </w:p>
    <w:p w14:paraId="7F7A3A93" w14:textId="77777777" w:rsidR="0053141F" w:rsidRPr="004C54F2" w:rsidRDefault="0053141F" w:rsidP="004C54F2">
      <w:pPr>
        <w:spacing w:line="360" w:lineRule="auto"/>
      </w:pPr>
    </w:p>
    <w:p w14:paraId="27C2A71E" w14:textId="77777777" w:rsidR="003E45FB" w:rsidRPr="003E45FB" w:rsidRDefault="003E45FB" w:rsidP="003978D2">
      <w:pPr>
        <w:pStyle w:val="berschrift3"/>
        <w:rPr>
          <w:rFonts w:eastAsia="MS PGothic"/>
        </w:rPr>
      </w:pPr>
      <w:r w:rsidRPr="003E45FB">
        <w:rPr>
          <w:rFonts w:eastAsia="MS PGothic"/>
        </w:rPr>
        <w:t>Phase 2: Selbstgesteuertes Lernen</w:t>
      </w:r>
    </w:p>
    <w:p w14:paraId="7191F1C1" w14:textId="77777777" w:rsidR="003E45FB" w:rsidRPr="003E45FB" w:rsidRDefault="003E45FB" w:rsidP="00687678">
      <w:pPr>
        <w:spacing w:line="360" w:lineRule="auto"/>
        <w:jc w:val="both"/>
        <w:rPr>
          <w:rFonts w:eastAsia="Arial" w:cs="Arial"/>
          <w:color w:val="auto"/>
          <w:szCs w:val="32"/>
        </w:rPr>
      </w:pPr>
      <w:r w:rsidRPr="003E45FB">
        <w:rPr>
          <w:rFonts w:eastAsia="Arial" w:cs="Arial"/>
          <w:color w:val="auto"/>
          <w:szCs w:val="32"/>
        </w:rPr>
        <w:t xml:space="preserve">Selbstgesteuerte Lernphasen bieten </w:t>
      </w:r>
      <w:proofErr w:type="spellStart"/>
      <w:proofErr w:type="gramStart"/>
      <w:r w:rsidRPr="003E45FB">
        <w:rPr>
          <w:rFonts w:eastAsia="Arial" w:cs="Arial"/>
          <w:color w:val="auto"/>
          <w:szCs w:val="32"/>
        </w:rPr>
        <w:t>Schüler:innen</w:t>
      </w:r>
      <w:proofErr w:type="spellEnd"/>
      <w:proofErr w:type="gramEnd"/>
      <w:r w:rsidRPr="003E45FB">
        <w:rPr>
          <w:rFonts w:eastAsia="Arial" w:cs="Arial"/>
          <w:color w:val="auto"/>
          <w:szCs w:val="32"/>
        </w:rPr>
        <w:t xml:space="preserve"> die Möglichkeit Verantwortung für ihren Lernerfolg zu übernehmen. Um dies zu ermöglichen, finden sie eine </w:t>
      </w:r>
      <w:r w:rsidRPr="003E45FB">
        <w:rPr>
          <w:rFonts w:eastAsia="Arial" w:cs="Arial"/>
          <w:b/>
          <w:color w:val="auto"/>
          <w:szCs w:val="32"/>
        </w:rPr>
        <w:t>vorbereitete Lernumgebung</w:t>
      </w:r>
      <w:r w:rsidRPr="003E45FB">
        <w:rPr>
          <w:rFonts w:eastAsia="Arial" w:cs="Arial"/>
          <w:color w:val="auto"/>
          <w:szCs w:val="32"/>
        </w:rPr>
        <w:t xml:space="preserve"> (analog und/oder digital) vor, die Lernziele sowie mögliche Lernwege dorthin aufzeigt. Die Lernumgebung ist der gesetzte Rahmen, innerhalb dessen sich die </w:t>
      </w:r>
      <w:proofErr w:type="spellStart"/>
      <w:proofErr w:type="gramStart"/>
      <w:r w:rsidRPr="003E45FB">
        <w:rPr>
          <w:rFonts w:eastAsia="Arial" w:cs="Arial"/>
          <w:b/>
          <w:color w:val="auto"/>
          <w:szCs w:val="32"/>
        </w:rPr>
        <w:t>Schüler:innen</w:t>
      </w:r>
      <w:proofErr w:type="spellEnd"/>
      <w:proofErr w:type="gramEnd"/>
      <w:r w:rsidRPr="003E45FB">
        <w:rPr>
          <w:rFonts w:eastAsia="Arial" w:cs="Arial"/>
          <w:b/>
          <w:color w:val="auto"/>
          <w:szCs w:val="32"/>
        </w:rPr>
        <w:t xml:space="preserve"> frei bewegen</w:t>
      </w:r>
      <w:r w:rsidRPr="003E45FB">
        <w:rPr>
          <w:rFonts w:eastAsia="Arial" w:cs="Arial"/>
          <w:color w:val="auto"/>
          <w:szCs w:val="32"/>
        </w:rPr>
        <w:t xml:space="preserve"> (= lernen) können und sollen. Beim vorliegenden Material wird die Lernumgebung via </w:t>
      </w:r>
      <w:hyperlink r:id="rId15" w:history="1">
        <w:r w:rsidRPr="003E45FB">
          <w:rPr>
            <w:rFonts w:eastAsia="Arial" w:cs="Arial"/>
            <w:color w:val="EA4F60"/>
            <w:szCs w:val="32"/>
            <w:u w:val="single"/>
          </w:rPr>
          <w:t>chabaDoo</w:t>
        </w:r>
      </w:hyperlink>
      <w:r w:rsidRPr="003E45FB">
        <w:rPr>
          <w:rFonts w:eastAsia="Arial" w:cs="Arial"/>
          <w:color w:val="auto"/>
          <w:szCs w:val="32"/>
        </w:rPr>
        <w:t xml:space="preserve"> zur Verfügung gestellt und mit einem analogen Lernplan ergänzt. </w:t>
      </w:r>
    </w:p>
    <w:p w14:paraId="06F45A60" w14:textId="77777777" w:rsidR="003E45FB" w:rsidRPr="003E45FB" w:rsidRDefault="003E45FB" w:rsidP="00687678">
      <w:pPr>
        <w:spacing w:line="360" w:lineRule="auto"/>
        <w:jc w:val="both"/>
        <w:rPr>
          <w:rFonts w:eastAsia="Arial" w:cs="Arial"/>
          <w:color w:val="auto"/>
          <w:szCs w:val="32"/>
        </w:rPr>
      </w:pPr>
      <w:r w:rsidRPr="003E45FB">
        <w:rPr>
          <w:rFonts w:eastAsia="Arial" w:cs="Arial"/>
          <w:color w:val="auto"/>
          <w:szCs w:val="32"/>
        </w:rPr>
        <w:t xml:space="preserve">Je nach Reife und Erfahrung der </w:t>
      </w:r>
      <w:proofErr w:type="spellStart"/>
      <w:proofErr w:type="gramStart"/>
      <w:r w:rsidRPr="003E45FB">
        <w:rPr>
          <w:rFonts w:eastAsia="Arial" w:cs="Arial"/>
          <w:color w:val="auto"/>
          <w:szCs w:val="32"/>
        </w:rPr>
        <w:t>Schüler:innen</w:t>
      </w:r>
      <w:proofErr w:type="spellEnd"/>
      <w:proofErr w:type="gramEnd"/>
      <w:r w:rsidRPr="003E45FB">
        <w:rPr>
          <w:rFonts w:eastAsia="Arial" w:cs="Arial"/>
          <w:color w:val="auto"/>
          <w:szCs w:val="32"/>
        </w:rPr>
        <w:t xml:space="preserve"> brauchen sie bei der Durchführung eines selbstgesteuerten Lernens </w:t>
      </w:r>
      <w:r w:rsidRPr="003E45FB">
        <w:rPr>
          <w:rFonts w:eastAsia="Arial" w:cs="Arial"/>
          <w:b/>
          <w:bCs/>
          <w:color w:val="auto"/>
          <w:szCs w:val="32"/>
        </w:rPr>
        <w:t>mehr oder weniger Unterstützung durch die Lehrperson</w:t>
      </w:r>
      <w:r w:rsidRPr="003E45FB">
        <w:rPr>
          <w:rFonts w:eastAsia="Arial" w:cs="Arial"/>
          <w:color w:val="auto"/>
          <w:szCs w:val="32"/>
        </w:rPr>
        <w:t xml:space="preserve">. Die Lehrperson nimmt die Rolle eines </w:t>
      </w:r>
      <w:proofErr w:type="spellStart"/>
      <w:r w:rsidRPr="003E45FB">
        <w:rPr>
          <w:rFonts w:eastAsia="Arial" w:cs="Arial"/>
          <w:b/>
          <w:bCs/>
          <w:color w:val="auto"/>
          <w:szCs w:val="32"/>
        </w:rPr>
        <w:t>Lerncoaches</w:t>
      </w:r>
      <w:proofErr w:type="spellEnd"/>
      <w:r w:rsidRPr="003E45FB">
        <w:rPr>
          <w:rFonts w:eastAsia="Arial" w:cs="Arial"/>
          <w:color w:val="auto"/>
          <w:szCs w:val="32"/>
        </w:rPr>
        <w:t xml:space="preserve"> ein, d. h. sie unterstützt die </w:t>
      </w:r>
      <w:proofErr w:type="spellStart"/>
      <w:proofErr w:type="gramStart"/>
      <w:r w:rsidRPr="003E45FB">
        <w:rPr>
          <w:rFonts w:eastAsia="Arial" w:cs="Arial"/>
          <w:color w:val="auto"/>
          <w:szCs w:val="32"/>
        </w:rPr>
        <w:t>Schüler:innen</w:t>
      </w:r>
      <w:proofErr w:type="spellEnd"/>
      <w:proofErr w:type="gramEnd"/>
      <w:r w:rsidRPr="003E45FB">
        <w:rPr>
          <w:rFonts w:eastAsia="Arial" w:cs="Arial"/>
          <w:color w:val="auto"/>
          <w:szCs w:val="32"/>
        </w:rPr>
        <w:t xml:space="preserve"> bei ihren individuellen Lernprozessen. Die </w:t>
      </w:r>
      <w:proofErr w:type="spellStart"/>
      <w:r w:rsidRPr="003E45FB">
        <w:rPr>
          <w:rFonts w:eastAsia="Arial" w:cs="Arial"/>
          <w:color w:val="auto"/>
          <w:szCs w:val="32"/>
        </w:rPr>
        <w:t>Lehrer:in</w:t>
      </w:r>
      <w:proofErr w:type="spellEnd"/>
      <w:r w:rsidRPr="003E45FB">
        <w:rPr>
          <w:rFonts w:eastAsia="Arial" w:cs="Arial"/>
          <w:color w:val="auto"/>
          <w:szCs w:val="32"/>
        </w:rPr>
        <w:t xml:space="preserve"> gewährleistet zu Beginn, dass sich alle </w:t>
      </w:r>
      <w:proofErr w:type="spellStart"/>
      <w:proofErr w:type="gramStart"/>
      <w:r w:rsidRPr="003E45FB">
        <w:rPr>
          <w:rFonts w:eastAsia="Arial" w:cs="Arial"/>
          <w:color w:val="auto"/>
          <w:szCs w:val="32"/>
        </w:rPr>
        <w:t>Schüler:innen</w:t>
      </w:r>
      <w:proofErr w:type="spellEnd"/>
      <w:proofErr w:type="gramEnd"/>
      <w:r w:rsidRPr="003E45FB">
        <w:rPr>
          <w:rFonts w:eastAsia="Arial" w:cs="Arial"/>
          <w:color w:val="auto"/>
          <w:szCs w:val="32"/>
        </w:rPr>
        <w:t xml:space="preserve"> in der Lernumgebung zurechtfinden und das nötige „Werkzeug“ haben, um die Aufgaben lösen zu können. Zu Beginn braucht es also genügend </w:t>
      </w:r>
      <w:r w:rsidRPr="003E45FB">
        <w:rPr>
          <w:rFonts w:eastAsia="Arial" w:cs="Arial"/>
          <w:b/>
          <w:bCs/>
          <w:color w:val="auto"/>
          <w:szCs w:val="32"/>
        </w:rPr>
        <w:t>Raum, um etwaige Fragen zu klären</w:t>
      </w:r>
      <w:r w:rsidRPr="003E45FB">
        <w:rPr>
          <w:rFonts w:eastAsia="Arial" w:cs="Arial"/>
          <w:color w:val="auto"/>
          <w:szCs w:val="32"/>
        </w:rPr>
        <w:t xml:space="preserve">. Während der Lernzeit leistet die </w:t>
      </w:r>
      <w:proofErr w:type="spellStart"/>
      <w:r w:rsidRPr="003E45FB">
        <w:rPr>
          <w:rFonts w:eastAsia="Arial" w:cs="Arial"/>
          <w:color w:val="auto"/>
          <w:szCs w:val="32"/>
        </w:rPr>
        <w:t>Lehrer:in</w:t>
      </w:r>
      <w:proofErr w:type="spellEnd"/>
      <w:r w:rsidRPr="003E45FB">
        <w:rPr>
          <w:rFonts w:eastAsia="Arial" w:cs="Arial"/>
          <w:color w:val="auto"/>
          <w:szCs w:val="32"/>
        </w:rPr>
        <w:t xml:space="preserve"> bei Bedarf „</w:t>
      </w:r>
      <w:r w:rsidRPr="003E45FB">
        <w:rPr>
          <w:rFonts w:eastAsia="Arial" w:cs="Arial"/>
          <w:b/>
          <w:bCs/>
          <w:color w:val="auto"/>
          <w:szCs w:val="32"/>
        </w:rPr>
        <w:t>Hilfe zur Selbsthilfe</w:t>
      </w:r>
      <w:r w:rsidRPr="003E45FB">
        <w:rPr>
          <w:rFonts w:eastAsia="Arial" w:cs="Arial"/>
          <w:color w:val="auto"/>
          <w:szCs w:val="32"/>
        </w:rPr>
        <w:t>“.</w:t>
      </w:r>
    </w:p>
    <w:p w14:paraId="7A34855E" w14:textId="54AAEA0A" w:rsidR="003E45FB" w:rsidRDefault="003E45FB" w:rsidP="00687678">
      <w:pPr>
        <w:spacing w:line="360" w:lineRule="auto"/>
        <w:jc w:val="both"/>
        <w:rPr>
          <w:rFonts w:eastAsia="Arial" w:cs="Arial"/>
          <w:color w:val="auto"/>
          <w:szCs w:val="32"/>
        </w:rPr>
      </w:pPr>
      <w:r w:rsidRPr="003E45FB">
        <w:rPr>
          <w:rFonts w:eastAsia="Arial" w:cs="Arial"/>
          <w:color w:val="auto"/>
          <w:szCs w:val="32"/>
        </w:rPr>
        <w:t xml:space="preserve">Idealerweise wird die Zeit während des selbstgesteuerten Lernens möglichst </w:t>
      </w:r>
      <w:r w:rsidRPr="003E45FB">
        <w:rPr>
          <w:rFonts w:eastAsia="Arial" w:cs="Arial"/>
          <w:b/>
          <w:bCs/>
          <w:color w:val="auto"/>
          <w:szCs w:val="32"/>
        </w:rPr>
        <w:t>bewertungsfrei</w:t>
      </w:r>
      <w:r w:rsidRPr="003E45FB">
        <w:rPr>
          <w:rFonts w:eastAsia="Arial" w:cs="Arial"/>
          <w:color w:val="auto"/>
          <w:szCs w:val="32"/>
        </w:rPr>
        <w:t xml:space="preserve"> gestaltet. Zur Beurteilung könnten aber zum Beispiel </w:t>
      </w:r>
      <w:r w:rsidRPr="003E45FB">
        <w:rPr>
          <w:rFonts w:eastAsia="Arial" w:cs="Arial"/>
          <w:b/>
          <w:bCs/>
          <w:color w:val="auto"/>
          <w:szCs w:val="32"/>
        </w:rPr>
        <w:t>Endprodukte</w:t>
      </w:r>
      <w:r w:rsidRPr="003E45FB">
        <w:rPr>
          <w:rFonts w:eastAsia="Arial" w:cs="Arial"/>
          <w:color w:val="auto"/>
          <w:szCs w:val="32"/>
        </w:rPr>
        <w:t xml:space="preserve"> herangezogen werden, zu denen </w:t>
      </w:r>
      <w:proofErr w:type="spellStart"/>
      <w:proofErr w:type="gramStart"/>
      <w:r w:rsidRPr="003E45FB">
        <w:rPr>
          <w:rFonts w:eastAsia="Arial" w:cs="Arial"/>
          <w:color w:val="auto"/>
          <w:szCs w:val="32"/>
        </w:rPr>
        <w:t>Schüler:innen</w:t>
      </w:r>
      <w:proofErr w:type="spellEnd"/>
      <w:proofErr w:type="gramEnd"/>
      <w:r w:rsidRPr="003E45FB">
        <w:rPr>
          <w:rFonts w:eastAsia="Arial" w:cs="Arial"/>
          <w:color w:val="auto"/>
          <w:szCs w:val="32"/>
        </w:rPr>
        <w:t xml:space="preserve"> vorher bereits ein </w:t>
      </w:r>
      <w:r w:rsidRPr="003E45FB">
        <w:rPr>
          <w:rFonts w:eastAsia="Arial" w:cs="Arial"/>
          <w:b/>
          <w:bCs/>
          <w:color w:val="auto"/>
          <w:szCs w:val="32"/>
        </w:rPr>
        <w:t>Feedback</w:t>
      </w:r>
      <w:r w:rsidRPr="003E45FB">
        <w:rPr>
          <w:rFonts w:eastAsia="Arial" w:cs="Arial"/>
          <w:color w:val="auto"/>
          <w:szCs w:val="32"/>
        </w:rPr>
        <w:t xml:space="preserve"> bekommen haben.</w:t>
      </w:r>
    </w:p>
    <w:p w14:paraId="40896579" w14:textId="77777777" w:rsidR="0053141F" w:rsidRPr="004C54F2" w:rsidRDefault="0053141F" w:rsidP="00687678">
      <w:pPr>
        <w:spacing w:line="360" w:lineRule="auto"/>
        <w:jc w:val="both"/>
        <w:rPr>
          <w:rFonts w:eastAsia="Arial" w:cs="Arial"/>
          <w:color w:val="auto"/>
          <w:szCs w:val="32"/>
        </w:rPr>
      </w:pPr>
    </w:p>
    <w:p w14:paraId="4BED5238" w14:textId="77777777" w:rsidR="003E45FB" w:rsidRPr="003E45FB" w:rsidRDefault="003E45FB" w:rsidP="003978D2">
      <w:pPr>
        <w:pStyle w:val="berschrift3"/>
        <w:rPr>
          <w:rFonts w:eastAsia="MS PGothic"/>
        </w:rPr>
      </w:pPr>
      <w:r w:rsidRPr="003E45FB">
        <w:rPr>
          <w:rFonts w:eastAsia="MS PGothic"/>
        </w:rPr>
        <w:lastRenderedPageBreak/>
        <w:t>Phase 3: Gemeinsame Vertiefung</w:t>
      </w:r>
    </w:p>
    <w:p w14:paraId="1D205F3E" w14:textId="3B398C58" w:rsidR="003E45FB" w:rsidRDefault="003E45FB" w:rsidP="00687678">
      <w:pPr>
        <w:spacing w:line="360" w:lineRule="auto"/>
        <w:jc w:val="both"/>
        <w:rPr>
          <w:rFonts w:eastAsia="Arial" w:cs="Arial"/>
          <w:color w:val="auto"/>
          <w:szCs w:val="32"/>
        </w:rPr>
      </w:pPr>
      <w:r w:rsidRPr="003E45FB">
        <w:rPr>
          <w:rFonts w:eastAsia="Arial" w:cs="Arial"/>
          <w:color w:val="auto"/>
          <w:szCs w:val="32"/>
        </w:rPr>
        <w:t xml:space="preserve">In der Phase „Gemeinsame Vertiefung“ wird der Fokus auf einzelne Lernziele innerhalb des jeweiligen Kompetenzbereichs gelegt. Von den </w:t>
      </w:r>
      <w:proofErr w:type="gramStart"/>
      <w:r w:rsidRPr="003E45FB">
        <w:rPr>
          <w:rFonts w:eastAsia="Arial" w:cs="Arial"/>
          <w:color w:val="auto"/>
          <w:szCs w:val="32"/>
        </w:rPr>
        <w:t>Lehrer:innen</w:t>
      </w:r>
      <w:proofErr w:type="gramEnd"/>
      <w:r w:rsidRPr="003E45FB">
        <w:rPr>
          <w:rFonts w:eastAsia="Arial" w:cs="Arial"/>
          <w:color w:val="auto"/>
          <w:szCs w:val="32"/>
        </w:rPr>
        <w:t xml:space="preserve"> gesteuert erarbeiten die </w:t>
      </w:r>
      <w:proofErr w:type="spellStart"/>
      <w:r w:rsidRPr="003E45FB">
        <w:rPr>
          <w:rFonts w:eastAsia="Arial" w:cs="Arial"/>
          <w:color w:val="auto"/>
          <w:szCs w:val="32"/>
        </w:rPr>
        <w:t>Schüler:innen</w:t>
      </w:r>
      <w:proofErr w:type="spellEnd"/>
      <w:r w:rsidRPr="003E45FB">
        <w:rPr>
          <w:rFonts w:eastAsia="Arial" w:cs="Arial"/>
          <w:color w:val="auto"/>
          <w:szCs w:val="32"/>
        </w:rPr>
        <w:t xml:space="preserve"> diese gemeinsam im Klassenverband bzw. in Gruppen. Im Gegensatz zu Phase 2 stehen hier </w:t>
      </w:r>
      <w:r w:rsidRPr="00CF6411">
        <w:rPr>
          <w:rFonts w:eastAsia="Arial" w:cs="Arial"/>
          <w:b/>
          <w:bCs/>
          <w:color w:val="auto"/>
          <w:szCs w:val="32"/>
        </w:rPr>
        <w:t>a</w:t>
      </w:r>
      <w:r w:rsidRPr="003E45FB">
        <w:rPr>
          <w:rFonts w:eastAsia="Arial" w:cs="Arial"/>
          <w:b/>
          <w:color w:val="auto"/>
          <w:szCs w:val="32"/>
        </w:rPr>
        <w:t>naloge Materialien</w:t>
      </w:r>
      <w:r w:rsidRPr="003E45FB">
        <w:rPr>
          <w:rFonts w:eastAsia="Arial" w:cs="Arial"/>
          <w:color w:val="auto"/>
          <w:szCs w:val="32"/>
        </w:rPr>
        <w:t xml:space="preserve"> im Mittelpunkt. Ziel ist es, im Rahmen der Unterrichtseinheiten </w:t>
      </w:r>
      <w:r w:rsidRPr="003E45FB">
        <w:rPr>
          <w:rFonts w:eastAsia="Arial" w:cs="Arial"/>
          <w:b/>
          <w:color w:val="auto"/>
          <w:szCs w:val="32"/>
        </w:rPr>
        <w:t>21</w:t>
      </w:r>
      <w:r w:rsidRPr="003E45FB">
        <w:rPr>
          <w:rFonts w:eastAsia="Arial" w:cs="Arial"/>
          <w:b/>
          <w:color w:val="auto"/>
          <w:szCs w:val="32"/>
          <w:vertAlign w:val="superscript"/>
        </w:rPr>
        <w:t>st</w:t>
      </w:r>
      <w:r w:rsidRPr="003E45FB">
        <w:rPr>
          <w:rFonts w:eastAsia="Arial" w:cs="Arial"/>
          <w:b/>
          <w:color w:val="auto"/>
          <w:szCs w:val="32"/>
        </w:rPr>
        <w:t xml:space="preserve"> Century Skills</w:t>
      </w:r>
      <w:r w:rsidRPr="003E45FB">
        <w:rPr>
          <w:rFonts w:eastAsia="Arial" w:cs="Arial"/>
          <w:color w:val="auto"/>
          <w:szCs w:val="32"/>
        </w:rPr>
        <w:t>, wie z. B. Kollaboration, Kommunikation, kritisches Denken und Problemlösung, zu fördern.</w:t>
      </w:r>
    </w:p>
    <w:p w14:paraId="02769E6F" w14:textId="77777777" w:rsidR="0053141F" w:rsidRPr="004C54F2" w:rsidRDefault="0053141F" w:rsidP="00687678">
      <w:pPr>
        <w:spacing w:line="360" w:lineRule="auto"/>
        <w:jc w:val="both"/>
        <w:rPr>
          <w:rFonts w:eastAsia="Arial" w:cs="Arial"/>
          <w:color w:val="auto"/>
          <w:szCs w:val="32"/>
        </w:rPr>
      </w:pPr>
    </w:p>
    <w:p w14:paraId="7DF2A111" w14:textId="77777777" w:rsidR="003E45FB" w:rsidRPr="003E45FB" w:rsidRDefault="003E45FB" w:rsidP="003978D2">
      <w:pPr>
        <w:pStyle w:val="berschrift3"/>
        <w:rPr>
          <w:rFonts w:eastAsia="MS PGothic"/>
        </w:rPr>
      </w:pPr>
      <w:r w:rsidRPr="003E45FB">
        <w:rPr>
          <w:rFonts w:eastAsia="MS PGothic"/>
        </w:rPr>
        <w:t>Phase 4: Ausstieg</w:t>
      </w:r>
    </w:p>
    <w:p w14:paraId="0AAF2590" w14:textId="1B639BB5" w:rsidR="007751DC" w:rsidRDefault="003E45FB" w:rsidP="00687678">
      <w:pPr>
        <w:spacing w:line="360" w:lineRule="auto"/>
        <w:jc w:val="both"/>
        <w:rPr>
          <w:rFonts w:eastAsia="Arial" w:cs="Arial"/>
          <w:color w:val="000000"/>
          <w:shd w:val="clear" w:color="auto" w:fill="FFFFFF"/>
        </w:rPr>
      </w:pPr>
      <w:r w:rsidRPr="003E45FB">
        <w:rPr>
          <w:rFonts w:eastAsia="Arial" w:cs="Arial"/>
          <w:color w:val="000000"/>
          <w:shd w:val="clear" w:color="auto" w:fill="FFFFFF"/>
        </w:rPr>
        <w:t xml:space="preserve">Zum Abschluss eines Themas beschäftigen sich </w:t>
      </w:r>
      <w:proofErr w:type="spellStart"/>
      <w:proofErr w:type="gramStart"/>
      <w:r w:rsidRPr="003E45FB">
        <w:rPr>
          <w:rFonts w:eastAsia="Arial" w:cs="Arial"/>
          <w:color w:val="000000"/>
          <w:shd w:val="clear" w:color="auto" w:fill="FFFFFF"/>
        </w:rPr>
        <w:t>Schüler:innen</w:t>
      </w:r>
      <w:proofErr w:type="spellEnd"/>
      <w:proofErr w:type="gramEnd"/>
      <w:r w:rsidRPr="003E45FB">
        <w:rPr>
          <w:rFonts w:eastAsia="Arial" w:cs="Arial"/>
          <w:color w:val="000000"/>
          <w:shd w:val="clear" w:color="auto" w:fill="FFFFFF"/>
        </w:rPr>
        <w:t xml:space="preserve"> mit „</w:t>
      </w:r>
      <w:proofErr w:type="spellStart"/>
      <w:r w:rsidRPr="003E45FB">
        <w:rPr>
          <w:rFonts w:eastAsia="Arial" w:cs="Arial"/>
          <w:color w:val="000000"/>
          <w:shd w:val="clear" w:color="auto" w:fill="FFFFFF"/>
        </w:rPr>
        <w:t>Good</w:t>
      </w:r>
      <w:proofErr w:type="spellEnd"/>
      <w:r w:rsidRPr="003E45FB">
        <w:rPr>
          <w:rFonts w:eastAsia="Arial" w:cs="Arial"/>
          <w:color w:val="000000"/>
          <w:shd w:val="clear" w:color="auto" w:fill="FFFFFF"/>
        </w:rPr>
        <w:t xml:space="preserve"> News“ und einer Portfolioaufgabe. Die positiven Nachrichten und Beispiele sollen dazu beitragen, dass sich die </w:t>
      </w:r>
      <w:proofErr w:type="spellStart"/>
      <w:proofErr w:type="gramStart"/>
      <w:r w:rsidRPr="003E45FB">
        <w:rPr>
          <w:rFonts w:eastAsia="Arial" w:cs="Arial"/>
          <w:color w:val="000000"/>
          <w:shd w:val="clear" w:color="auto" w:fill="FFFFFF"/>
        </w:rPr>
        <w:t>Schüler:innen</w:t>
      </w:r>
      <w:proofErr w:type="spellEnd"/>
      <w:proofErr w:type="gramEnd"/>
      <w:r w:rsidRPr="003E45FB">
        <w:rPr>
          <w:rFonts w:eastAsia="Arial" w:cs="Arial"/>
          <w:color w:val="000000"/>
          <w:shd w:val="clear" w:color="auto" w:fill="FFFFFF"/>
        </w:rPr>
        <w:t xml:space="preserve"> von den Problemen, die in der Lernstrecke besprochen wurden, nicht überwältigt fühlen. Das Ziel dabei ist </w:t>
      </w:r>
      <w:r w:rsidRPr="003E45FB">
        <w:rPr>
          <w:rFonts w:eastAsia="Arial" w:cs="Arial"/>
          <w:b/>
          <w:color w:val="000000"/>
          <w:shd w:val="clear" w:color="auto" w:fill="FFFFFF"/>
        </w:rPr>
        <w:t>Handlungsoptionen für den Alltag</w:t>
      </w:r>
      <w:r w:rsidRPr="003E45FB">
        <w:rPr>
          <w:rFonts w:eastAsia="Arial" w:cs="Arial"/>
          <w:color w:val="000000"/>
          <w:shd w:val="clear" w:color="auto" w:fill="FFFFFF"/>
        </w:rPr>
        <w:t xml:space="preserve"> offenzulegen und zu diskutieren. Die Portfolioaufgabe zum Schluss soll außerdem die </w:t>
      </w:r>
      <w:r w:rsidRPr="003E45FB">
        <w:rPr>
          <w:rFonts w:eastAsia="Arial" w:cs="Arial"/>
          <w:b/>
          <w:color w:val="000000"/>
          <w:shd w:val="clear" w:color="auto" w:fill="FFFFFF"/>
        </w:rPr>
        <w:t>kreativen Skills</w:t>
      </w:r>
      <w:r w:rsidRPr="003E45FB">
        <w:rPr>
          <w:rFonts w:eastAsia="Arial" w:cs="Arial"/>
          <w:color w:val="000000"/>
          <w:shd w:val="clear" w:color="auto" w:fill="FFFFFF"/>
        </w:rPr>
        <w:t xml:space="preserve"> und die </w:t>
      </w:r>
      <w:r w:rsidR="0008419B">
        <w:rPr>
          <w:noProof/>
          <w:lang w:val="de-DE"/>
        </w:rPr>
        <w:drawing>
          <wp:anchor distT="0" distB="0" distL="114300" distR="114300" simplePos="0" relativeHeight="251658240" behindDoc="0" locked="0" layoutInCell="1" allowOverlap="1" wp14:anchorId="78652704" wp14:editId="1AD0B47A">
            <wp:simplePos x="0" y="0"/>
            <wp:positionH relativeFrom="column">
              <wp:posOffset>8154035</wp:posOffset>
            </wp:positionH>
            <wp:positionV relativeFrom="paragraph">
              <wp:posOffset>12590780</wp:posOffset>
            </wp:positionV>
            <wp:extent cx="1560771" cy="1560771"/>
            <wp:effectExtent l="0" t="0" r="0" b="0"/>
            <wp:wrapNone/>
            <wp:docPr id="2" name="Picture 2" descr="Ein Bild, das Spielzeug, Geburtstagstorte, Clipart, Cartoo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Spielzeug, Geburtstagstorte, Clipart, Cartoon enthält.&#10;&#10;Automatisch generierte Beschreibu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0771" cy="15607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45FB">
        <w:rPr>
          <w:rFonts w:eastAsia="Arial" w:cs="Arial"/>
          <w:color w:val="000000"/>
          <w:shd w:val="clear" w:color="auto" w:fill="FFFFFF"/>
        </w:rPr>
        <w:t xml:space="preserve">Präsentationsfähigkeiten der </w:t>
      </w:r>
      <w:proofErr w:type="spellStart"/>
      <w:proofErr w:type="gramStart"/>
      <w:r w:rsidRPr="003E45FB">
        <w:rPr>
          <w:rFonts w:eastAsia="Arial" w:cs="Arial"/>
          <w:color w:val="000000"/>
          <w:shd w:val="clear" w:color="auto" w:fill="FFFFFF"/>
        </w:rPr>
        <w:t>Schüler:innen</w:t>
      </w:r>
      <w:proofErr w:type="spellEnd"/>
      <w:proofErr w:type="gramEnd"/>
      <w:r w:rsidRPr="003E45FB">
        <w:rPr>
          <w:rFonts w:eastAsia="Arial" w:cs="Arial"/>
          <w:color w:val="000000"/>
          <w:shd w:val="clear" w:color="auto" w:fill="FFFFFF"/>
        </w:rPr>
        <w:t xml:space="preserve"> fördern.</w:t>
      </w:r>
    </w:p>
    <w:p w14:paraId="523404B1" w14:textId="77777777" w:rsidR="0007223C" w:rsidRDefault="0007223C" w:rsidP="00687678">
      <w:pPr>
        <w:spacing w:line="360" w:lineRule="auto"/>
        <w:jc w:val="both"/>
        <w:rPr>
          <w:rFonts w:eastAsia="Arial" w:cs="Arial"/>
          <w:color w:val="000000"/>
          <w:shd w:val="clear" w:color="auto" w:fill="FFFFFF"/>
        </w:rPr>
      </w:pPr>
    </w:p>
    <w:p w14:paraId="2E1DD57E" w14:textId="2AB7A5AF" w:rsidR="0007223C" w:rsidRPr="00687678" w:rsidRDefault="00DC169E" w:rsidP="00687678">
      <w:pPr>
        <w:spacing w:line="360" w:lineRule="auto"/>
        <w:jc w:val="both"/>
        <w:rPr>
          <w:rFonts w:eastAsia="Arial" w:cs="Arial"/>
          <w:color w:val="auto"/>
          <w:szCs w:val="32"/>
          <w:highlight w:val="yellow"/>
        </w:rPr>
      </w:pPr>
      <w:hyperlink r:id="rId17" w:history="1">
        <w:r w:rsidR="00D878C7">
          <w:rPr>
            <w:rStyle w:val="Hyperlink"/>
          </w:rPr>
          <w:t>Wirtschaft erleben - Lernstrecken und Chabadoo (wirtschaft-erleben.at)</w:t>
        </w:r>
      </w:hyperlink>
    </w:p>
    <w:sectPr w:rsidR="0007223C" w:rsidRPr="00687678" w:rsidSect="008D130B">
      <w:headerReference w:type="default" r:id="rId18"/>
      <w:footerReference w:type="default" r:id="rId19"/>
      <w:pgSz w:w="16838" w:h="23811" w:code="8"/>
      <w:pgMar w:top="1417" w:right="1417" w:bottom="1134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DD692B" w14:textId="77777777" w:rsidR="009242E9" w:rsidRDefault="009242E9" w:rsidP="00745A18">
      <w:r>
        <w:separator/>
      </w:r>
    </w:p>
  </w:endnote>
  <w:endnote w:type="continuationSeparator" w:id="0">
    <w:p w14:paraId="544102D9" w14:textId="77777777" w:rsidR="009242E9" w:rsidRDefault="009242E9" w:rsidP="00745A18">
      <w:r>
        <w:continuationSeparator/>
      </w:r>
    </w:p>
  </w:endnote>
  <w:endnote w:type="continuationNotice" w:id="1">
    <w:p w14:paraId="58CFBF07" w14:textId="77777777" w:rsidR="009242E9" w:rsidRDefault="009242E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70D577F-08BD-4DE1-9DB0-21A7F45B03CE}"/>
    <w:embedBold r:id="rId2" w:fontKey="{8DB8A594-0B49-426A-97B7-7A5FA304AFD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xend">
    <w:panose1 w:val="00000000000000000000"/>
    <w:charset w:val="00"/>
    <w:family w:val="auto"/>
    <w:pitch w:val="variable"/>
    <w:sig w:usb0="A00000FF" w:usb1="4000205B" w:usb2="00000000" w:usb3="00000000" w:csb0="00000193" w:csb1="00000000"/>
    <w:embedRegular r:id="rId3" w:fontKey="{FE7BE022-5072-485D-97F8-A367536BC454}"/>
    <w:embedBold r:id="rId4" w:fontKey="{B998DC2B-1D48-4488-86AD-24DD86483C82}"/>
  </w:font>
  <w:font w:name="Times New Roman (Textkörper CS)">
    <w:altName w:val="Times New Roman"/>
    <w:panose1 w:val="00000000000000000000"/>
    <w:charset w:val="00"/>
    <w:family w:val="roman"/>
    <w:notTrueType/>
    <w:pitch w:val="default"/>
  </w:font>
  <w:font w:name="Lexend SemiBold">
    <w:altName w:val="Calibri"/>
    <w:charset w:val="00"/>
    <w:family w:val="auto"/>
    <w:pitch w:val="variable"/>
    <w:sig w:usb0="A00000FF" w:usb1="4000205B" w:usb2="00000000" w:usb3="00000000" w:csb0="00000193" w:csb1="00000000"/>
    <w:embedBold r:id="rId5" w:fontKey="{9F6B9246-A10A-4AA5-B8A8-137EF5614B8F}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 (Überschriften">
    <w:altName w:val="Times New Roman"/>
    <w:panose1 w:val="00000000000000000000"/>
    <w:charset w:val="00"/>
    <w:family w:val="roman"/>
    <w:notTrueType/>
    <w:pitch w:val="default"/>
  </w:font>
  <w:font w:name="Lexend ExtraBold">
    <w:panose1 w:val="00000000000000000000"/>
    <w:charset w:val="00"/>
    <w:family w:val="auto"/>
    <w:pitch w:val="variable"/>
    <w:sig w:usb0="A00000FF" w:usb1="4000205B" w:usb2="00000000" w:usb3="00000000" w:csb0="00000193" w:csb1="00000000"/>
    <w:embedBold r:id="rId6" w:fontKey="{1578EF51-7B08-42BC-B315-83054A1488B1}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Lexend Medium">
    <w:panose1 w:val="00000000000000000000"/>
    <w:charset w:val="00"/>
    <w:family w:val="auto"/>
    <w:pitch w:val="variable"/>
    <w:sig w:usb0="A00000FF" w:usb1="4000205B" w:usb2="00000000" w:usb3="00000000" w:csb0="00000193" w:csb1="00000000"/>
    <w:embedRegular r:id="rId7" w:fontKey="{61994C59-BF8F-4630-943F-CEB4B4D15D34}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628D4305-6D05-44DD-B48F-27FDA397E0C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FB439" w14:textId="101B4E63" w:rsidR="009577B8" w:rsidRPr="00FD2146" w:rsidRDefault="009577B8" w:rsidP="009577B8">
    <w:pPr>
      <w:pStyle w:val="Fuzeile"/>
      <w:rPr>
        <w:rFonts w:ascii="Lexend SemiBold" w:hAnsi="Lexend SemiBold"/>
        <w:b/>
        <w:bCs/>
        <w:color w:val="303059" w:themeColor="accent3"/>
        <w:sz w:val="20"/>
        <w:szCs w:val="20"/>
      </w:rPr>
    </w:pPr>
    <w:r w:rsidRPr="00FD2146">
      <w:rPr>
        <w:rFonts w:ascii="Lexend SemiBold" w:hAnsi="Lexend SemiBold"/>
        <w:b/>
        <w:bCs/>
        <w:color w:val="303059" w:themeColor="accent3"/>
        <w:sz w:val="20"/>
        <w:szCs w:val="20"/>
      </w:rPr>
      <w:t xml:space="preserve">Stiftung für Wirtschaftsbildung </w:t>
    </w:r>
  </w:p>
  <w:p w14:paraId="37B5D8F5" w14:textId="3AAC8B00" w:rsidR="00FD2146" w:rsidRPr="00E00C7C" w:rsidRDefault="009577B8" w:rsidP="009577B8">
    <w:pPr>
      <w:pStyle w:val="Fuzeile"/>
      <w:rPr>
        <w:rFonts w:ascii="Lexend SemiBold" w:hAnsi="Lexend SemiBold"/>
        <w:b/>
        <w:bCs/>
        <w:color w:val="494848" w:themeColor="accent2"/>
        <w:sz w:val="15"/>
        <w:szCs w:val="15"/>
      </w:rPr>
    </w:pPr>
    <w:bookmarkStart w:id="2" w:name="_Hlk115956398"/>
    <w:bookmarkStart w:id="3" w:name="_Hlk115956399"/>
    <w:bookmarkStart w:id="4" w:name="_Hlk115956430"/>
    <w:bookmarkStart w:id="5" w:name="_Hlk115956431"/>
    <w:bookmarkStart w:id="6" w:name="_Hlk115956500"/>
    <w:bookmarkStart w:id="7" w:name="_Hlk115956501"/>
    <w:bookmarkStart w:id="8" w:name="_Hlk115956522"/>
    <w:bookmarkStart w:id="9" w:name="_Hlk115956523"/>
    <w:r w:rsidRPr="00E00C7C">
      <w:rPr>
        <w:color w:val="494848" w:themeColor="accent2"/>
        <w:sz w:val="15"/>
        <w:szCs w:val="15"/>
      </w:rPr>
      <w:t xml:space="preserve">c/o Impact Hub Vienna </w:t>
    </w:r>
    <w:r w:rsidRPr="00E00C7C">
      <w:rPr>
        <w:color w:val="8D82B1" w:themeColor="accent1"/>
        <w:sz w:val="15"/>
        <w:szCs w:val="15"/>
      </w:rPr>
      <w:t>|</w:t>
    </w:r>
    <w:r w:rsidRPr="00E00C7C">
      <w:rPr>
        <w:color w:val="494848" w:themeColor="accent2"/>
        <w:sz w:val="15"/>
        <w:szCs w:val="15"/>
      </w:rPr>
      <w:t xml:space="preserve"> Lindengasse 56/18-19 </w:t>
    </w:r>
    <w:r w:rsidRPr="00E00C7C">
      <w:rPr>
        <w:color w:val="8D82B1" w:themeColor="accent1"/>
        <w:sz w:val="15"/>
        <w:szCs w:val="15"/>
      </w:rPr>
      <w:t>|</w:t>
    </w:r>
    <w:r w:rsidRPr="00E00C7C">
      <w:rPr>
        <w:color w:val="494848" w:themeColor="accent2"/>
        <w:sz w:val="15"/>
        <w:szCs w:val="15"/>
      </w:rPr>
      <w:t xml:space="preserve"> 1070 Wien </w:t>
    </w:r>
    <w:r w:rsidRPr="00E00C7C">
      <w:rPr>
        <w:color w:val="8D82B1" w:themeColor="accent1"/>
        <w:sz w:val="15"/>
        <w:szCs w:val="15"/>
      </w:rPr>
      <w:t>|</w:t>
    </w:r>
    <w:r w:rsidRPr="00E00C7C">
      <w:rPr>
        <w:color w:val="494848" w:themeColor="accent2"/>
        <w:sz w:val="15"/>
        <w:szCs w:val="15"/>
      </w:rPr>
      <w:t xml:space="preserve"> office@stiftung-wirtschaftsbildung.at</w:t>
    </w:r>
    <w:r w:rsidRPr="00E00C7C">
      <w:rPr>
        <w:noProof/>
        <w:sz w:val="15"/>
        <w:szCs w:val="15"/>
      </w:rPr>
      <w:t xml:space="preserve"> </w:t>
    </w:r>
    <w:r w:rsidRPr="00E00C7C">
      <w:rPr>
        <w:color w:val="8D82B1" w:themeColor="accent1"/>
        <w:sz w:val="15"/>
        <w:szCs w:val="15"/>
      </w:rPr>
      <w:t xml:space="preserve">| </w:t>
    </w:r>
    <w:r w:rsidRPr="00E00C7C">
      <w:rPr>
        <w:rFonts w:ascii="Lexend SemiBold" w:hAnsi="Lexend SemiBold"/>
        <w:b/>
        <w:bCs/>
        <w:color w:val="8D82B1" w:themeColor="accent1"/>
        <w:sz w:val="15"/>
        <w:szCs w:val="15"/>
      </w:rPr>
      <w:t>www.stiftung-wirtschaftsbildung.at</w:t>
    </w:r>
    <w:bookmarkEnd w:id="2"/>
    <w:bookmarkEnd w:id="3"/>
    <w:bookmarkEnd w:id="4"/>
    <w:bookmarkEnd w:id="5"/>
    <w:bookmarkEnd w:id="6"/>
    <w:bookmarkEnd w:id="7"/>
    <w:bookmarkEnd w:id="8"/>
    <w:bookmarkEnd w:id="9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D01DC" w14:textId="77777777" w:rsidR="009242E9" w:rsidRDefault="009242E9" w:rsidP="00745A18">
      <w:r>
        <w:separator/>
      </w:r>
    </w:p>
  </w:footnote>
  <w:footnote w:type="continuationSeparator" w:id="0">
    <w:p w14:paraId="7074C5AF" w14:textId="77777777" w:rsidR="009242E9" w:rsidRDefault="009242E9" w:rsidP="00745A18">
      <w:r>
        <w:continuationSeparator/>
      </w:r>
    </w:p>
  </w:footnote>
  <w:footnote w:type="continuationNotice" w:id="1">
    <w:p w14:paraId="42E3F560" w14:textId="77777777" w:rsidR="009242E9" w:rsidRDefault="009242E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7ED1C" w14:textId="21077AD8" w:rsidR="00745A18" w:rsidRDefault="00B14888" w:rsidP="00C417F2">
    <w:pPr>
      <w:pStyle w:val="Kopfzeile"/>
      <w:tabs>
        <w:tab w:val="clear" w:pos="9072"/>
      </w:tabs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618B5A8" wp14:editId="2D6727D4">
          <wp:simplePos x="0" y="0"/>
          <wp:positionH relativeFrom="column">
            <wp:posOffset>7450455</wp:posOffset>
          </wp:positionH>
          <wp:positionV relativeFrom="paragraph">
            <wp:posOffset>-121920</wp:posOffset>
          </wp:positionV>
          <wp:extent cx="1811020" cy="1009650"/>
          <wp:effectExtent l="0" t="0" r="0" b="0"/>
          <wp:wrapTight wrapText="bothSides">
            <wp:wrapPolygon edited="0">
              <wp:start x="2727" y="0"/>
              <wp:lineTo x="0" y="2445"/>
              <wp:lineTo x="0" y="11004"/>
              <wp:lineTo x="454" y="13042"/>
              <wp:lineTo x="4771" y="19562"/>
              <wp:lineTo x="4999" y="21192"/>
              <wp:lineTo x="15677" y="21192"/>
              <wp:lineTo x="15677" y="19562"/>
              <wp:lineTo x="21358" y="17932"/>
              <wp:lineTo x="21358" y="13449"/>
              <wp:lineTo x="17041" y="13042"/>
              <wp:lineTo x="17495" y="10596"/>
              <wp:lineTo x="15677" y="8966"/>
              <wp:lineTo x="9543" y="5298"/>
              <wp:lineTo x="7498" y="1223"/>
              <wp:lineTo x="6135" y="0"/>
              <wp:lineTo x="2727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1020" cy="1009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7D6663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BF2C1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D6EC8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B38B60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F02310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D8A8E0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ECEB63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14A4D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5F20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6B474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1186DD7"/>
    <w:multiLevelType w:val="hybridMultilevel"/>
    <w:tmpl w:val="60FACEC0"/>
    <w:lvl w:ilvl="0" w:tplc="475CEB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5B403A"/>
    <w:multiLevelType w:val="hybridMultilevel"/>
    <w:tmpl w:val="5C20A170"/>
    <w:lvl w:ilvl="0" w:tplc="9E603A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6D4C5B"/>
    <w:multiLevelType w:val="hybridMultilevel"/>
    <w:tmpl w:val="EE2004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DCC45D8"/>
    <w:multiLevelType w:val="hybridMultilevel"/>
    <w:tmpl w:val="66842B6A"/>
    <w:lvl w:ilvl="0" w:tplc="6698660C">
      <w:start w:val="1"/>
      <w:numFmt w:val="bullet"/>
      <w:pStyle w:val="Listenabsatz"/>
      <w:lvlText w:val=""/>
      <w:lvlJc w:val="left"/>
      <w:pPr>
        <w:ind w:left="567" w:hanging="283"/>
      </w:pPr>
      <w:rPr>
        <w:rFonts w:ascii="Symbol" w:hAnsi="Symbol" w:hint="default"/>
        <w:color w:val="8D82B1" w:themeColor="accent1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F0636D"/>
    <w:multiLevelType w:val="hybridMultilevel"/>
    <w:tmpl w:val="CE587E9E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3E1F90"/>
    <w:multiLevelType w:val="hybridMultilevel"/>
    <w:tmpl w:val="96D61FBE"/>
    <w:lvl w:ilvl="0" w:tplc="475CEB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282E04"/>
    <w:multiLevelType w:val="hybridMultilevel"/>
    <w:tmpl w:val="3B44178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0911D4"/>
    <w:multiLevelType w:val="hybridMultilevel"/>
    <w:tmpl w:val="474A366C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F737DB"/>
    <w:multiLevelType w:val="hybridMultilevel"/>
    <w:tmpl w:val="2EC00448"/>
    <w:lvl w:ilvl="0" w:tplc="0C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E6A294C"/>
    <w:multiLevelType w:val="hybridMultilevel"/>
    <w:tmpl w:val="1CB6E982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114234"/>
    <w:multiLevelType w:val="hybridMultilevel"/>
    <w:tmpl w:val="30F0DEDA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8878B5"/>
    <w:multiLevelType w:val="hybridMultilevel"/>
    <w:tmpl w:val="049082B8"/>
    <w:lvl w:ilvl="0" w:tplc="0C07000F">
      <w:start w:val="1"/>
      <w:numFmt w:val="decimal"/>
      <w:lvlText w:val="%1."/>
      <w:lvlJc w:val="left"/>
      <w:pPr>
        <w:ind w:left="833" w:hanging="360"/>
      </w:pPr>
    </w:lvl>
    <w:lvl w:ilvl="1" w:tplc="0C070019" w:tentative="1">
      <w:start w:val="1"/>
      <w:numFmt w:val="lowerLetter"/>
      <w:lvlText w:val="%2."/>
      <w:lvlJc w:val="left"/>
      <w:pPr>
        <w:ind w:left="1553" w:hanging="360"/>
      </w:pPr>
    </w:lvl>
    <w:lvl w:ilvl="2" w:tplc="0C07001B" w:tentative="1">
      <w:start w:val="1"/>
      <w:numFmt w:val="lowerRoman"/>
      <w:lvlText w:val="%3."/>
      <w:lvlJc w:val="right"/>
      <w:pPr>
        <w:ind w:left="2273" w:hanging="180"/>
      </w:pPr>
    </w:lvl>
    <w:lvl w:ilvl="3" w:tplc="0C07000F" w:tentative="1">
      <w:start w:val="1"/>
      <w:numFmt w:val="decimal"/>
      <w:lvlText w:val="%4."/>
      <w:lvlJc w:val="left"/>
      <w:pPr>
        <w:ind w:left="2993" w:hanging="360"/>
      </w:pPr>
    </w:lvl>
    <w:lvl w:ilvl="4" w:tplc="0C070019" w:tentative="1">
      <w:start w:val="1"/>
      <w:numFmt w:val="lowerLetter"/>
      <w:lvlText w:val="%5."/>
      <w:lvlJc w:val="left"/>
      <w:pPr>
        <w:ind w:left="3713" w:hanging="360"/>
      </w:pPr>
    </w:lvl>
    <w:lvl w:ilvl="5" w:tplc="0C07001B" w:tentative="1">
      <w:start w:val="1"/>
      <w:numFmt w:val="lowerRoman"/>
      <w:lvlText w:val="%6."/>
      <w:lvlJc w:val="right"/>
      <w:pPr>
        <w:ind w:left="4433" w:hanging="180"/>
      </w:pPr>
    </w:lvl>
    <w:lvl w:ilvl="6" w:tplc="0C07000F" w:tentative="1">
      <w:start w:val="1"/>
      <w:numFmt w:val="decimal"/>
      <w:lvlText w:val="%7."/>
      <w:lvlJc w:val="left"/>
      <w:pPr>
        <w:ind w:left="5153" w:hanging="360"/>
      </w:pPr>
    </w:lvl>
    <w:lvl w:ilvl="7" w:tplc="0C070019" w:tentative="1">
      <w:start w:val="1"/>
      <w:numFmt w:val="lowerLetter"/>
      <w:lvlText w:val="%8."/>
      <w:lvlJc w:val="left"/>
      <w:pPr>
        <w:ind w:left="5873" w:hanging="360"/>
      </w:pPr>
    </w:lvl>
    <w:lvl w:ilvl="8" w:tplc="0C07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2" w15:restartNumberingAfterBreak="0">
    <w:nsid w:val="6F5A171F"/>
    <w:multiLevelType w:val="hybridMultilevel"/>
    <w:tmpl w:val="969C796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1B5439"/>
    <w:multiLevelType w:val="hybridMultilevel"/>
    <w:tmpl w:val="954C21D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06173F"/>
    <w:multiLevelType w:val="hybridMultilevel"/>
    <w:tmpl w:val="1C6817F4"/>
    <w:lvl w:ilvl="0" w:tplc="475CEB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6400297">
    <w:abstractNumId w:val="13"/>
  </w:num>
  <w:num w:numId="2" w16cid:durableId="385687756">
    <w:abstractNumId w:val="0"/>
  </w:num>
  <w:num w:numId="3" w16cid:durableId="1811705193">
    <w:abstractNumId w:val="1"/>
  </w:num>
  <w:num w:numId="4" w16cid:durableId="328532084">
    <w:abstractNumId w:val="2"/>
  </w:num>
  <w:num w:numId="5" w16cid:durableId="304312181">
    <w:abstractNumId w:val="3"/>
  </w:num>
  <w:num w:numId="6" w16cid:durableId="1618874300">
    <w:abstractNumId w:val="8"/>
  </w:num>
  <w:num w:numId="7" w16cid:durableId="150370397">
    <w:abstractNumId w:val="4"/>
  </w:num>
  <w:num w:numId="8" w16cid:durableId="609094917">
    <w:abstractNumId w:val="5"/>
  </w:num>
  <w:num w:numId="9" w16cid:durableId="2061050153">
    <w:abstractNumId w:val="6"/>
  </w:num>
  <w:num w:numId="10" w16cid:durableId="1612274497">
    <w:abstractNumId w:val="7"/>
  </w:num>
  <w:num w:numId="11" w16cid:durableId="565454859">
    <w:abstractNumId w:val="9"/>
  </w:num>
  <w:num w:numId="12" w16cid:durableId="130906640">
    <w:abstractNumId w:val="14"/>
  </w:num>
  <w:num w:numId="13" w16cid:durableId="1293094993">
    <w:abstractNumId w:val="17"/>
  </w:num>
  <w:num w:numId="14" w16cid:durableId="1233781907">
    <w:abstractNumId w:val="20"/>
  </w:num>
  <w:num w:numId="15" w16cid:durableId="852377098">
    <w:abstractNumId w:val="19"/>
  </w:num>
  <w:num w:numId="16" w16cid:durableId="885720303">
    <w:abstractNumId w:val="22"/>
  </w:num>
  <w:num w:numId="17" w16cid:durableId="853808836">
    <w:abstractNumId w:val="11"/>
  </w:num>
  <w:num w:numId="18" w16cid:durableId="2021855953">
    <w:abstractNumId w:val="24"/>
  </w:num>
  <w:num w:numId="19" w16cid:durableId="1552575581">
    <w:abstractNumId w:val="23"/>
  </w:num>
  <w:num w:numId="20" w16cid:durableId="1624536326">
    <w:abstractNumId w:val="16"/>
  </w:num>
  <w:num w:numId="21" w16cid:durableId="863904074">
    <w:abstractNumId w:val="13"/>
  </w:num>
  <w:num w:numId="22" w16cid:durableId="1187720183">
    <w:abstractNumId w:val="13"/>
  </w:num>
  <w:num w:numId="23" w16cid:durableId="1976330848">
    <w:abstractNumId w:val="15"/>
  </w:num>
  <w:num w:numId="24" w16cid:durableId="1512795014">
    <w:abstractNumId w:val="13"/>
  </w:num>
  <w:num w:numId="25" w16cid:durableId="922839238">
    <w:abstractNumId w:val="13"/>
  </w:num>
  <w:num w:numId="26" w16cid:durableId="1655834730">
    <w:abstractNumId w:val="13"/>
  </w:num>
  <w:num w:numId="27" w16cid:durableId="1228999876">
    <w:abstractNumId w:val="13"/>
  </w:num>
  <w:num w:numId="28" w16cid:durableId="715665398">
    <w:abstractNumId w:val="13"/>
  </w:num>
  <w:num w:numId="29" w16cid:durableId="1900356028">
    <w:abstractNumId w:val="13"/>
  </w:num>
  <w:num w:numId="30" w16cid:durableId="1743915448">
    <w:abstractNumId w:val="13"/>
  </w:num>
  <w:num w:numId="31" w16cid:durableId="824050099">
    <w:abstractNumId w:val="13"/>
  </w:num>
  <w:num w:numId="32" w16cid:durableId="1659773003">
    <w:abstractNumId w:val="10"/>
  </w:num>
  <w:num w:numId="33" w16cid:durableId="2068139612">
    <w:abstractNumId w:val="21"/>
  </w:num>
  <w:num w:numId="34" w16cid:durableId="356581460">
    <w:abstractNumId w:val="18"/>
  </w:num>
  <w:num w:numId="35" w16cid:durableId="525680571">
    <w:abstractNumId w:val="12"/>
  </w:num>
  <w:num w:numId="36" w16cid:durableId="16325888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912"/>
    <w:rsid w:val="000336ED"/>
    <w:rsid w:val="00052EEE"/>
    <w:rsid w:val="00056D94"/>
    <w:rsid w:val="0006091B"/>
    <w:rsid w:val="00063EF1"/>
    <w:rsid w:val="000653CE"/>
    <w:rsid w:val="0007223C"/>
    <w:rsid w:val="00082327"/>
    <w:rsid w:val="0008419B"/>
    <w:rsid w:val="00085D0C"/>
    <w:rsid w:val="0009223C"/>
    <w:rsid w:val="00095EE7"/>
    <w:rsid w:val="00097E7D"/>
    <w:rsid w:val="000A2DFB"/>
    <w:rsid w:val="000A30A8"/>
    <w:rsid w:val="000A3E04"/>
    <w:rsid w:val="000B27FF"/>
    <w:rsid w:val="000B3635"/>
    <w:rsid w:val="00117E18"/>
    <w:rsid w:val="00124D64"/>
    <w:rsid w:val="00126912"/>
    <w:rsid w:val="00131BC8"/>
    <w:rsid w:val="001369B4"/>
    <w:rsid w:val="00141315"/>
    <w:rsid w:val="00152297"/>
    <w:rsid w:val="00176599"/>
    <w:rsid w:val="00186AB9"/>
    <w:rsid w:val="001A0902"/>
    <w:rsid w:val="001A182F"/>
    <w:rsid w:val="001B14B0"/>
    <w:rsid w:val="001C26AB"/>
    <w:rsid w:val="001C6CED"/>
    <w:rsid w:val="001E57B8"/>
    <w:rsid w:val="001F0CB4"/>
    <w:rsid w:val="001F4DD5"/>
    <w:rsid w:val="0020033F"/>
    <w:rsid w:val="002203BF"/>
    <w:rsid w:val="00240310"/>
    <w:rsid w:val="00244C5A"/>
    <w:rsid w:val="0027085D"/>
    <w:rsid w:val="0027149B"/>
    <w:rsid w:val="00283EF2"/>
    <w:rsid w:val="00294B5C"/>
    <w:rsid w:val="002A227C"/>
    <w:rsid w:val="002A7525"/>
    <w:rsid w:val="002B3A57"/>
    <w:rsid w:val="002B56A8"/>
    <w:rsid w:val="002D50EC"/>
    <w:rsid w:val="002F4C6F"/>
    <w:rsid w:val="002F7690"/>
    <w:rsid w:val="00306139"/>
    <w:rsid w:val="003072B0"/>
    <w:rsid w:val="0031175E"/>
    <w:rsid w:val="00312EAC"/>
    <w:rsid w:val="00344C7A"/>
    <w:rsid w:val="00345286"/>
    <w:rsid w:val="00363282"/>
    <w:rsid w:val="003636D7"/>
    <w:rsid w:val="00367E35"/>
    <w:rsid w:val="00381E6D"/>
    <w:rsid w:val="00390CE2"/>
    <w:rsid w:val="003913DD"/>
    <w:rsid w:val="003978D2"/>
    <w:rsid w:val="003A77A8"/>
    <w:rsid w:val="003A792E"/>
    <w:rsid w:val="003A7DA8"/>
    <w:rsid w:val="003B2F46"/>
    <w:rsid w:val="003C2F78"/>
    <w:rsid w:val="003D5021"/>
    <w:rsid w:val="003E0D72"/>
    <w:rsid w:val="003E3703"/>
    <w:rsid w:val="003E45FB"/>
    <w:rsid w:val="003F71C1"/>
    <w:rsid w:val="004014E2"/>
    <w:rsid w:val="00421568"/>
    <w:rsid w:val="00443269"/>
    <w:rsid w:val="00482E04"/>
    <w:rsid w:val="00484D93"/>
    <w:rsid w:val="004878FA"/>
    <w:rsid w:val="004A695C"/>
    <w:rsid w:val="004B44D0"/>
    <w:rsid w:val="004B70A8"/>
    <w:rsid w:val="004C0F99"/>
    <w:rsid w:val="004C54F2"/>
    <w:rsid w:val="004C7201"/>
    <w:rsid w:val="004E0556"/>
    <w:rsid w:val="004E16C9"/>
    <w:rsid w:val="004E22C3"/>
    <w:rsid w:val="004E7058"/>
    <w:rsid w:val="004F0BDB"/>
    <w:rsid w:val="004F320A"/>
    <w:rsid w:val="005015D2"/>
    <w:rsid w:val="005119A7"/>
    <w:rsid w:val="005121C7"/>
    <w:rsid w:val="00514ED3"/>
    <w:rsid w:val="005152F4"/>
    <w:rsid w:val="005300C1"/>
    <w:rsid w:val="0053141F"/>
    <w:rsid w:val="00533CF4"/>
    <w:rsid w:val="00542A01"/>
    <w:rsid w:val="005506C9"/>
    <w:rsid w:val="00554B59"/>
    <w:rsid w:val="00561079"/>
    <w:rsid w:val="00562AF5"/>
    <w:rsid w:val="00575D13"/>
    <w:rsid w:val="00584689"/>
    <w:rsid w:val="00594DD3"/>
    <w:rsid w:val="0059562C"/>
    <w:rsid w:val="005A3956"/>
    <w:rsid w:val="005B148D"/>
    <w:rsid w:val="005C5344"/>
    <w:rsid w:val="005E26BD"/>
    <w:rsid w:val="005E2BA4"/>
    <w:rsid w:val="005E7AD5"/>
    <w:rsid w:val="005F7021"/>
    <w:rsid w:val="006331FB"/>
    <w:rsid w:val="006350CA"/>
    <w:rsid w:val="00637CFE"/>
    <w:rsid w:val="0064485D"/>
    <w:rsid w:val="006467B2"/>
    <w:rsid w:val="00655545"/>
    <w:rsid w:val="0067705F"/>
    <w:rsid w:val="00686F18"/>
    <w:rsid w:val="00687678"/>
    <w:rsid w:val="00696738"/>
    <w:rsid w:val="006A2D44"/>
    <w:rsid w:val="006A3B0A"/>
    <w:rsid w:val="006B469B"/>
    <w:rsid w:val="006C24AE"/>
    <w:rsid w:val="006C3B5A"/>
    <w:rsid w:val="006C506C"/>
    <w:rsid w:val="006E00BF"/>
    <w:rsid w:val="00711F87"/>
    <w:rsid w:val="0071401B"/>
    <w:rsid w:val="00723EF3"/>
    <w:rsid w:val="0073190C"/>
    <w:rsid w:val="0073191E"/>
    <w:rsid w:val="007410E7"/>
    <w:rsid w:val="00745A18"/>
    <w:rsid w:val="00755AC8"/>
    <w:rsid w:val="00755E9E"/>
    <w:rsid w:val="007574AE"/>
    <w:rsid w:val="00757790"/>
    <w:rsid w:val="007751DC"/>
    <w:rsid w:val="007843CB"/>
    <w:rsid w:val="007844F3"/>
    <w:rsid w:val="007854E7"/>
    <w:rsid w:val="007943EC"/>
    <w:rsid w:val="007A082D"/>
    <w:rsid w:val="007A2A53"/>
    <w:rsid w:val="007F1D3A"/>
    <w:rsid w:val="007F209B"/>
    <w:rsid w:val="007F54E5"/>
    <w:rsid w:val="00812332"/>
    <w:rsid w:val="00830E85"/>
    <w:rsid w:val="008334F7"/>
    <w:rsid w:val="00834C4E"/>
    <w:rsid w:val="0085693E"/>
    <w:rsid w:val="00861009"/>
    <w:rsid w:val="00870199"/>
    <w:rsid w:val="008C0CAD"/>
    <w:rsid w:val="008C240D"/>
    <w:rsid w:val="008C4644"/>
    <w:rsid w:val="008D130B"/>
    <w:rsid w:val="008E5276"/>
    <w:rsid w:val="008F6509"/>
    <w:rsid w:val="009064F0"/>
    <w:rsid w:val="00907468"/>
    <w:rsid w:val="00917906"/>
    <w:rsid w:val="009216F0"/>
    <w:rsid w:val="009242E9"/>
    <w:rsid w:val="00927C9D"/>
    <w:rsid w:val="00934B4B"/>
    <w:rsid w:val="0094773C"/>
    <w:rsid w:val="009564E2"/>
    <w:rsid w:val="009577B8"/>
    <w:rsid w:val="009834DA"/>
    <w:rsid w:val="0098384D"/>
    <w:rsid w:val="009A3059"/>
    <w:rsid w:val="009C4BC9"/>
    <w:rsid w:val="009D10D7"/>
    <w:rsid w:val="009D6413"/>
    <w:rsid w:val="009E6977"/>
    <w:rsid w:val="009E6C32"/>
    <w:rsid w:val="00A10179"/>
    <w:rsid w:val="00A10EA2"/>
    <w:rsid w:val="00A1195C"/>
    <w:rsid w:val="00A1684B"/>
    <w:rsid w:val="00A20B19"/>
    <w:rsid w:val="00A24492"/>
    <w:rsid w:val="00A34119"/>
    <w:rsid w:val="00A45AFF"/>
    <w:rsid w:val="00A533BC"/>
    <w:rsid w:val="00A60DB0"/>
    <w:rsid w:val="00A700A0"/>
    <w:rsid w:val="00A7342D"/>
    <w:rsid w:val="00A73497"/>
    <w:rsid w:val="00A76B69"/>
    <w:rsid w:val="00A9053A"/>
    <w:rsid w:val="00A95601"/>
    <w:rsid w:val="00AB3744"/>
    <w:rsid w:val="00AC150C"/>
    <w:rsid w:val="00AD5E63"/>
    <w:rsid w:val="00AD6ACB"/>
    <w:rsid w:val="00AE5177"/>
    <w:rsid w:val="00AE6301"/>
    <w:rsid w:val="00B05A70"/>
    <w:rsid w:val="00B145CC"/>
    <w:rsid w:val="00B14888"/>
    <w:rsid w:val="00B16977"/>
    <w:rsid w:val="00B27113"/>
    <w:rsid w:val="00B27764"/>
    <w:rsid w:val="00B36D90"/>
    <w:rsid w:val="00B57E5E"/>
    <w:rsid w:val="00B74DE7"/>
    <w:rsid w:val="00B86201"/>
    <w:rsid w:val="00BB3873"/>
    <w:rsid w:val="00BB5E0A"/>
    <w:rsid w:val="00BB75AD"/>
    <w:rsid w:val="00BD4D29"/>
    <w:rsid w:val="00C154B9"/>
    <w:rsid w:val="00C31DD3"/>
    <w:rsid w:val="00C35449"/>
    <w:rsid w:val="00C36D68"/>
    <w:rsid w:val="00C417F2"/>
    <w:rsid w:val="00C44B3C"/>
    <w:rsid w:val="00C579CC"/>
    <w:rsid w:val="00C80EF3"/>
    <w:rsid w:val="00C82660"/>
    <w:rsid w:val="00C855CE"/>
    <w:rsid w:val="00C85643"/>
    <w:rsid w:val="00C952CC"/>
    <w:rsid w:val="00CB31A7"/>
    <w:rsid w:val="00CB4B0F"/>
    <w:rsid w:val="00CD7D2F"/>
    <w:rsid w:val="00CE0704"/>
    <w:rsid w:val="00CF3923"/>
    <w:rsid w:val="00CF6411"/>
    <w:rsid w:val="00D01394"/>
    <w:rsid w:val="00D03DAD"/>
    <w:rsid w:val="00D0404A"/>
    <w:rsid w:val="00D044D9"/>
    <w:rsid w:val="00D0470E"/>
    <w:rsid w:val="00D05A9A"/>
    <w:rsid w:val="00D07858"/>
    <w:rsid w:val="00D1466F"/>
    <w:rsid w:val="00D15667"/>
    <w:rsid w:val="00D2282A"/>
    <w:rsid w:val="00D4401A"/>
    <w:rsid w:val="00D75523"/>
    <w:rsid w:val="00D878C7"/>
    <w:rsid w:val="00D92A68"/>
    <w:rsid w:val="00D953E1"/>
    <w:rsid w:val="00DA576B"/>
    <w:rsid w:val="00DC169E"/>
    <w:rsid w:val="00DC6FFD"/>
    <w:rsid w:val="00DD295D"/>
    <w:rsid w:val="00DD41C6"/>
    <w:rsid w:val="00DE3B79"/>
    <w:rsid w:val="00DF34F6"/>
    <w:rsid w:val="00E00C7C"/>
    <w:rsid w:val="00E0225B"/>
    <w:rsid w:val="00E03C17"/>
    <w:rsid w:val="00E05289"/>
    <w:rsid w:val="00E10D41"/>
    <w:rsid w:val="00E25F15"/>
    <w:rsid w:val="00E37CD5"/>
    <w:rsid w:val="00E40087"/>
    <w:rsid w:val="00E512E7"/>
    <w:rsid w:val="00E5317D"/>
    <w:rsid w:val="00E61881"/>
    <w:rsid w:val="00E636ED"/>
    <w:rsid w:val="00E91C65"/>
    <w:rsid w:val="00E9287E"/>
    <w:rsid w:val="00E93184"/>
    <w:rsid w:val="00E94E76"/>
    <w:rsid w:val="00EA1FEF"/>
    <w:rsid w:val="00EB21E2"/>
    <w:rsid w:val="00EC1626"/>
    <w:rsid w:val="00EC73BD"/>
    <w:rsid w:val="00ED1146"/>
    <w:rsid w:val="00EE4C45"/>
    <w:rsid w:val="00F22359"/>
    <w:rsid w:val="00F2656B"/>
    <w:rsid w:val="00F2781C"/>
    <w:rsid w:val="00F561B4"/>
    <w:rsid w:val="00F64BFB"/>
    <w:rsid w:val="00F67D77"/>
    <w:rsid w:val="00F82EA5"/>
    <w:rsid w:val="00F85446"/>
    <w:rsid w:val="00F92095"/>
    <w:rsid w:val="00F95D32"/>
    <w:rsid w:val="00F96FBC"/>
    <w:rsid w:val="00FA2668"/>
    <w:rsid w:val="00FB261C"/>
    <w:rsid w:val="00FD2146"/>
    <w:rsid w:val="00FF00A4"/>
    <w:rsid w:val="00FF4D57"/>
    <w:rsid w:val="00FF6F1E"/>
    <w:rsid w:val="49D4992E"/>
    <w:rsid w:val="65FD821E"/>
    <w:rsid w:val="76A48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D3FF39"/>
  <w15:chartTrackingRefBased/>
  <w15:docId w15:val="{DA9D38E6-A235-4A8D-B330-8CDF7AA2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533BC"/>
    <w:rPr>
      <w:rFonts w:ascii="Lexend" w:hAnsi="Lexend" w:cs="Times New Roman (Textkörper CS)"/>
      <w:color w:val="484848" w:themeColor="text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7F1D3A"/>
    <w:pPr>
      <w:keepNext/>
      <w:keepLines/>
      <w:spacing w:before="240"/>
      <w:outlineLvl w:val="0"/>
    </w:pPr>
    <w:rPr>
      <w:rFonts w:ascii="Lexend SemiBold" w:eastAsiaTheme="majorEastAsia" w:hAnsi="Lexend SemiBold" w:cs="Times New Roman (Überschriften"/>
      <w:b/>
      <w:caps/>
      <w:color w:val="303059" w:themeColor="accent3"/>
      <w:sz w:val="60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3978D2"/>
    <w:pPr>
      <w:keepNext/>
      <w:keepLines/>
      <w:spacing w:before="40"/>
      <w:outlineLvl w:val="1"/>
    </w:pPr>
    <w:rPr>
      <w:rFonts w:ascii="Lexend SemiBold" w:eastAsiaTheme="majorEastAsia" w:hAnsi="Lexend SemiBold" w:cstheme="majorBidi"/>
      <w:b/>
      <w:color w:val="303059" w:themeColor="accent3"/>
      <w:sz w:val="52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3978D2"/>
    <w:pPr>
      <w:keepNext/>
      <w:keepLines/>
      <w:spacing w:before="40" w:after="120"/>
      <w:outlineLvl w:val="2"/>
    </w:pPr>
    <w:rPr>
      <w:rFonts w:ascii="Lexend SemiBold" w:eastAsiaTheme="majorEastAsia" w:hAnsi="Lexend SemiBold" w:cs="Times New Roman (Überschriften"/>
      <w:b/>
      <w:caps/>
      <w:color w:val="8D82B1" w:themeColor="accent1"/>
      <w:sz w:val="36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7F1D3A"/>
    <w:pPr>
      <w:keepNext/>
      <w:keepLines/>
      <w:spacing w:before="40"/>
      <w:outlineLvl w:val="3"/>
    </w:pPr>
    <w:rPr>
      <w:rFonts w:ascii="Lexend SemiBold" w:eastAsiaTheme="majorEastAsia" w:hAnsi="Lexend SemiBold" w:cstheme="majorBidi"/>
      <w:b/>
      <w:iCs/>
      <w:color w:val="8D82B1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7F1D3A"/>
    <w:rPr>
      <w:rFonts w:ascii="Lexend SemiBold" w:eastAsiaTheme="majorEastAsia" w:hAnsi="Lexend SemiBold" w:cs="Times New Roman (Überschriften"/>
      <w:b/>
      <w:caps/>
      <w:color w:val="303059" w:themeColor="accent3"/>
      <w:sz w:val="60"/>
      <w:szCs w:val="32"/>
    </w:rPr>
  </w:style>
  <w:style w:type="paragraph" w:styleId="KeinLeerraum">
    <w:name w:val="No Spacing"/>
    <w:uiPriority w:val="1"/>
    <w:qFormat/>
    <w:rsid w:val="007F1D3A"/>
    <w:rPr>
      <w:rFonts w:ascii="Lexend" w:hAnsi="Lexend" w:cs="Times New Roman (Textkörper CS)"/>
      <w:color w:val="484848" w:themeColor="text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3978D2"/>
    <w:rPr>
      <w:rFonts w:ascii="Lexend SemiBold" w:eastAsiaTheme="majorEastAsia" w:hAnsi="Lexend SemiBold" w:cstheme="majorBidi"/>
      <w:b/>
      <w:color w:val="303059" w:themeColor="accent3"/>
      <w:sz w:val="52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3978D2"/>
    <w:rPr>
      <w:rFonts w:ascii="Lexend SemiBold" w:eastAsiaTheme="majorEastAsia" w:hAnsi="Lexend SemiBold" w:cs="Times New Roman (Überschriften"/>
      <w:b/>
      <w:caps/>
      <w:color w:val="8D82B1" w:themeColor="accent1"/>
      <w:sz w:val="36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7F1D3A"/>
    <w:rPr>
      <w:rFonts w:ascii="Lexend SemiBold" w:eastAsiaTheme="majorEastAsia" w:hAnsi="Lexend SemiBold" w:cstheme="majorBidi"/>
      <w:b/>
      <w:iCs/>
      <w:color w:val="8D82B1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7F1D3A"/>
    <w:pPr>
      <w:contextualSpacing/>
    </w:pPr>
    <w:rPr>
      <w:rFonts w:ascii="Lexend ExtraBold" w:eastAsiaTheme="majorEastAsia" w:hAnsi="Lexend ExtraBold" w:cstheme="majorBidi"/>
      <w:b/>
      <w:color w:val="auto"/>
      <w:spacing w:val="-10"/>
      <w:kern w:val="28"/>
      <w:sz w:val="80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7F1D3A"/>
    <w:rPr>
      <w:rFonts w:ascii="Lexend ExtraBold" w:eastAsiaTheme="majorEastAsia" w:hAnsi="Lexend ExtraBold" w:cstheme="majorBidi"/>
      <w:b/>
      <w:spacing w:val="-10"/>
      <w:kern w:val="28"/>
      <w:sz w:val="80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7F1D3A"/>
    <w:pPr>
      <w:numPr>
        <w:ilvl w:val="1"/>
      </w:numPr>
      <w:spacing w:after="160"/>
    </w:pPr>
    <w:rPr>
      <w:rFonts w:ascii="Lexend SemiBold" w:eastAsiaTheme="minorEastAsia" w:hAnsi="Lexend SemiBold" w:cstheme="minorBidi"/>
      <w:b/>
      <w:color w:val="494848" w:themeColor="accent2"/>
      <w:spacing w:val="15"/>
      <w:sz w:val="28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7F1D3A"/>
    <w:rPr>
      <w:rFonts w:ascii="Lexend SemiBold" w:eastAsiaTheme="minorEastAsia" w:hAnsi="Lexend SemiBold"/>
      <w:b/>
      <w:color w:val="494848" w:themeColor="accent2"/>
      <w:spacing w:val="15"/>
      <w:sz w:val="28"/>
      <w:szCs w:val="22"/>
    </w:rPr>
  </w:style>
  <w:style w:type="character" w:styleId="SchwacheHervorhebung">
    <w:name w:val="Subtle Emphasis"/>
    <w:basedOn w:val="Absatz-Standardschriftart"/>
    <w:uiPriority w:val="19"/>
    <w:qFormat/>
    <w:rsid w:val="007F1D3A"/>
    <w:rPr>
      <w:rFonts w:ascii="Lexend Medium" w:hAnsi="Lexend Medium"/>
      <w:b w:val="0"/>
      <w:i w:val="0"/>
      <w:iCs/>
      <w:color w:val="ADABAB"/>
    </w:rPr>
  </w:style>
  <w:style w:type="character" w:styleId="Hervorhebung">
    <w:name w:val="Emphasis"/>
    <w:basedOn w:val="Absatz-Standardschriftart"/>
    <w:uiPriority w:val="20"/>
    <w:qFormat/>
    <w:rsid w:val="007F1D3A"/>
    <w:rPr>
      <w:rFonts w:ascii="Lexend Medium" w:hAnsi="Lexend Medium"/>
      <w:b w:val="0"/>
      <w:i w:val="0"/>
      <w:iCs/>
      <w:color w:val="ADABAB"/>
      <w:sz w:val="28"/>
    </w:rPr>
  </w:style>
  <w:style w:type="character" w:styleId="IntensiveHervorhebung">
    <w:name w:val="Intense Emphasis"/>
    <w:basedOn w:val="Absatz-Standardschriftart"/>
    <w:uiPriority w:val="21"/>
    <w:qFormat/>
    <w:rsid w:val="007F1D3A"/>
    <w:rPr>
      <w:rFonts w:ascii="Lexend Medium" w:hAnsi="Lexend Medium"/>
      <w:b w:val="0"/>
      <w:i w:val="0"/>
      <w:iCs/>
      <w:color w:val="EA4E60"/>
    </w:rPr>
  </w:style>
  <w:style w:type="character" w:styleId="Fett">
    <w:name w:val="Strong"/>
    <w:basedOn w:val="Absatz-Standardschriftart"/>
    <w:uiPriority w:val="22"/>
    <w:qFormat/>
    <w:rsid w:val="007F1D3A"/>
    <w:rPr>
      <w:b/>
      <w:bCs/>
    </w:rPr>
  </w:style>
  <w:style w:type="paragraph" w:styleId="Zitat">
    <w:name w:val="Quote"/>
    <w:basedOn w:val="Standard"/>
    <w:next w:val="Standard"/>
    <w:link w:val="ZitatZchn"/>
    <w:uiPriority w:val="29"/>
    <w:qFormat/>
    <w:rsid w:val="007F1D3A"/>
    <w:pPr>
      <w:spacing w:before="200" w:after="160"/>
      <w:ind w:left="864" w:right="864"/>
      <w:jc w:val="center"/>
    </w:pPr>
    <w:rPr>
      <w:rFonts w:ascii="Lexend SemiBold" w:hAnsi="Lexend SemiBold"/>
      <w:b/>
      <w:iCs/>
      <w:color w:val="303059" w:themeColor="accent3"/>
      <w:sz w:val="36"/>
    </w:rPr>
  </w:style>
  <w:style w:type="character" w:customStyle="1" w:styleId="ZitatZchn">
    <w:name w:val="Zitat Zchn"/>
    <w:basedOn w:val="Absatz-Standardschriftart"/>
    <w:link w:val="Zitat"/>
    <w:uiPriority w:val="29"/>
    <w:rsid w:val="007F1D3A"/>
    <w:rPr>
      <w:rFonts w:ascii="Lexend SemiBold" w:hAnsi="Lexend SemiBold" w:cs="Times New Roman (Textkörper CS)"/>
      <w:b/>
      <w:iCs/>
      <w:color w:val="303059" w:themeColor="accent3"/>
      <w:sz w:val="36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7F1D3A"/>
    <w:pPr>
      <w:pBdr>
        <w:top w:val="single" w:sz="4" w:space="10" w:color="8D82B1" w:themeColor="accent1"/>
        <w:bottom w:val="single" w:sz="4" w:space="10" w:color="8D82B1" w:themeColor="accent1"/>
      </w:pBdr>
      <w:spacing w:before="360" w:after="360"/>
      <w:ind w:left="864" w:right="864"/>
      <w:jc w:val="center"/>
    </w:pPr>
    <w:rPr>
      <w:rFonts w:ascii="Lexend Medium" w:hAnsi="Lexend Medium"/>
      <w:iCs/>
      <w:color w:val="8D82B1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7F1D3A"/>
    <w:rPr>
      <w:rFonts w:ascii="Lexend Medium" w:hAnsi="Lexend Medium" w:cs="Times New Roman (Textkörper CS)"/>
      <w:iCs/>
      <w:color w:val="8D82B1" w:themeColor="accent1"/>
    </w:rPr>
  </w:style>
  <w:style w:type="character" w:styleId="SchwacherVerweis">
    <w:name w:val="Subtle Reference"/>
    <w:basedOn w:val="Absatz-Standardschriftart"/>
    <w:uiPriority w:val="31"/>
    <w:qFormat/>
    <w:rsid w:val="007F1D3A"/>
    <w:rPr>
      <w:rFonts w:ascii="Lexend Medium" w:hAnsi="Lexend Medium"/>
      <w:b w:val="0"/>
      <w:i w:val="0"/>
      <w:caps/>
      <w:smallCaps w:val="0"/>
      <w:color w:val="5A5A5A" w:themeColor="text1" w:themeTint="A5"/>
    </w:rPr>
  </w:style>
  <w:style w:type="character" w:styleId="IntensiverVerweis">
    <w:name w:val="Intense Reference"/>
    <w:basedOn w:val="Absatz-Standardschriftart"/>
    <w:uiPriority w:val="32"/>
    <w:qFormat/>
    <w:rsid w:val="007F1D3A"/>
    <w:rPr>
      <w:rFonts w:ascii="Lexend SemiBold" w:hAnsi="Lexend SemiBold"/>
      <w:b/>
      <w:bCs/>
      <w:i w:val="0"/>
      <w:caps/>
      <w:smallCaps w:val="0"/>
      <w:color w:val="8D82B1" w:themeColor="accent1"/>
      <w:spacing w:val="5"/>
    </w:rPr>
  </w:style>
  <w:style w:type="paragraph" w:styleId="Listenabsatz">
    <w:name w:val="List Paragraph"/>
    <w:basedOn w:val="Standard"/>
    <w:uiPriority w:val="34"/>
    <w:qFormat/>
    <w:rsid w:val="006C3B5A"/>
    <w:pPr>
      <w:numPr>
        <w:numId w:val="1"/>
      </w:numPr>
      <w:contextualSpacing/>
    </w:pPr>
  </w:style>
  <w:style w:type="character" w:styleId="Buchtitel">
    <w:name w:val="Book Title"/>
    <w:basedOn w:val="Absatz-Standardschriftart"/>
    <w:uiPriority w:val="33"/>
    <w:qFormat/>
    <w:rsid w:val="007F1D3A"/>
    <w:rPr>
      <w:rFonts w:ascii="Lexend SemiBold" w:hAnsi="Lexend SemiBold"/>
      <w:b/>
      <w:bCs/>
      <w:i w:val="0"/>
      <w:iCs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745A1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745A18"/>
    <w:rPr>
      <w:rFonts w:ascii="Lexend" w:hAnsi="Lexend" w:cs="Times New Roman (Textkörper CS)"/>
      <w:color w:val="484848" w:themeColor="text2"/>
    </w:rPr>
  </w:style>
  <w:style w:type="paragraph" w:styleId="Fuzeile">
    <w:name w:val="footer"/>
    <w:basedOn w:val="Standard"/>
    <w:link w:val="FuzeileZchn"/>
    <w:uiPriority w:val="99"/>
    <w:unhideWhenUsed/>
    <w:rsid w:val="00745A1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745A18"/>
    <w:rPr>
      <w:rFonts w:ascii="Lexend" w:hAnsi="Lexend" w:cs="Times New Roman (Textkörper CS)"/>
      <w:color w:val="484848" w:themeColor="text2"/>
    </w:rPr>
  </w:style>
  <w:style w:type="character" w:styleId="Hyperlink">
    <w:name w:val="Hyperlink"/>
    <w:basedOn w:val="Absatz-Standardschriftart"/>
    <w:uiPriority w:val="99"/>
    <w:unhideWhenUsed/>
    <w:rsid w:val="00FD2146"/>
    <w:rPr>
      <w:color w:val="EA4E60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D2146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8D13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A792E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table" w:styleId="Gitternetztabelle4Akzent5">
    <w:name w:val="Grid Table 4 Accent 5"/>
    <w:basedOn w:val="NormaleTabelle"/>
    <w:uiPriority w:val="49"/>
    <w:rsid w:val="004E0556"/>
    <w:tblPr>
      <w:tblStyleRowBandSize w:val="1"/>
      <w:tblStyleColBandSize w:val="1"/>
      <w:tblBorders>
        <w:top w:val="single" w:sz="4" w:space="0" w:color="D7D3E4" w:themeColor="accent5" w:themeTint="99"/>
        <w:left w:val="single" w:sz="4" w:space="0" w:color="D7D3E4" w:themeColor="accent5" w:themeTint="99"/>
        <w:bottom w:val="single" w:sz="4" w:space="0" w:color="D7D3E4" w:themeColor="accent5" w:themeTint="99"/>
        <w:right w:val="single" w:sz="4" w:space="0" w:color="D7D3E4" w:themeColor="accent5" w:themeTint="99"/>
        <w:insideH w:val="single" w:sz="4" w:space="0" w:color="D7D3E4" w:themeColor="accent5" w:themeTint="99"/>
        <w:insideV w:val="single" w:sz="4" w:space="0" w:color="D7D3E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DB6D3" w:themeColor="accent5"/>
          <w:left w:val="single" w:sz="4" w:space="0" w:color="BDB6D3" w:themeColor="accent5"/>
          <w:bottom w:val="single" w:sz="4" w:space="0" w:color="BDB6D3" w:themeColor="accent5"/>
          <w:right w:val="single" w:sz="4" w:space="0" w:color="BDB6D3" w:themeColor="accent5"/>
          <w:insideH w:val="nil"/>
          <w:insideV w:val="nil"/>
        </w:tcBorders>
        <w:shd w:val="clear" w:color="auto" w:fill="BDB6D3" w:themeFill="accent5"/>
      </w:tcPr>
    </w:tblStylePr>
    <w:tblStylePr w:type="lastRow">
      <w:rPr>
        <w:b/>
        <w:bCs/>
      </w:rPr>
      <w:tblPr/>
      <w:tcPr>
        <w:tcBorders>
          <w:top w:val="double" w:sz="4" w:space="0" w:color="BDB6D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F0F6" w:themeFill="accent5" w:themeFillTint="33"/>
      </w:tcPr>
    </w:tblStylePr>
    <w:tblStylePr w:type="band1Horz">
      <w:tblPr/>
      <w:tcPr>
        <w:shd w:val="clear" w:color="auto" w:fill="F1F0F6" w:themeFill="accent5" w:themeFillTint="33"/>
      </w:tcPr>
    </w:tblStylePr>
  </w:style>
  <w:style w:type="character" w:styleId="Kommentarzeichen">
    <w:name w:val="annotation reference"/>
    <w:basedOn w:val="Absatz-Standardschriftart"/>
    <w:uiPriority w:val="99"/>
    <w:semiHidden/>
    <w:unhideWhenUsed/>
    <w:rsid w:val="008334F7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8334F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8334F7"/>
    <w:rPr>
      <w:rFonts w:ascii="Lexend" w:hAnsi="Lexend" w:cs="Times New Roman (Textkörper CS)"/>
      <w:color w:val="484848" w:themeColor="text2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8334F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8334F7"/>
    <w:rPr>
      <w:rFonts w:ascii="Lexend" w:hAnsi="Lexend" w:cs="Times New Roman (Textkörper CS)"/>
      <w:b/>
      <w:bCs/>
      <w:color w:val="484848" w:themeColor="text2"/>
      <w:sz w:val="20"/>
      <w:szCs w:val="20"/>
    </w:rPr>
  </w:style>
  <w:style w:type="character" w:styleId="Erwhnung">
    <w:name w:val="Mention"/>
    <w:basedOn w:val="Absatz-Standardschriftart"/>
    <w:uiPriority w:val="99"/>
    <w:unhideWhenUsed/>
    <w:rsid w:val="00152297"/>
    <w:rPr>
      <w:color w:val="2B579A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421568"/>
    <w:rPr>
      <w:color w:val="ADABAB" w:themeColor="followedHyperlink"/>
      <w:u w:val="single"/>
    </w:rPr>
  </w:style>
  <w:style w:type="paragraph" w:styleId="StandardWeb">
    <w:name w:val="Normal (Web)"/>
    <w:basedOn w:val="Standard"/>
    <w:uiPriority w:val="99"/>
    <w:semiHidden/>
    <w:unhideWhenUsed/>
    <w:rsid w:val="0007223C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03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2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4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47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3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87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irtschaft-erleben.at/material/fach-wirtschaftsbildung-lernstrecke-2-geld-verdienen-und-ausgeben/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irtschaft-erleben.at/material/fach-wirtschaftsbildung-lernstrecke-1-wir-alle-wirtschaften-warum-mit-wem-und-wie/" TargetMode="External"/><Relationship Id="rId17" Type="http://schemas.openxmlformats.org/officeDocument/2006/relationships/hyperlink" Target="https://wirtschaft-erleben.at/schulstufen/lernstrecken-und-chabadoo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irtschaft-erleben.at/wp-content/uploads/2023/05/StWB-Lernkonzept-3-Lehrplanentwurf-fuer-das-Fach-Wirtschaft_2023.pdf" TargetMode="External"/><Relationship Id="rId5" Type="http://schemas.openxmlformats.org/officeDocument/2006/relationships/styles" Target="styles.xml"/><Relationship Id="rId15" Type="http://schemas.openxmlformats.org/officeDocument/2006/relationships/hyperlink" Target="https://portal.chabadoo.com/classes/1-schulstufe/b1262555-3a95-48ab-aebb-ca9f5f7e0ae3/learning" TargetMode="External"/><Relationship Id="rId10" Type="http://schemas.openxmlformats.org/officeDocument/2006/relationships/hyperlink" Target="https://wirtschaft-erleben.at/schulstufen/schulstufe-fach-wirtschaftsbildung/" TargetMode="External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irtschaft-erleben.at/material/fach-wirtschaftsbildung-lernstrecke-3-halten-was-man-verspricht-vertraege-gestalten/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Wirschaftsstiftung">
      <a:dk1>
        <a:srgbClr val="000000"/>
      </a:dk1>
      <a:lt1>
        <a:srgbClr val="FFFFFF"/>
      </a:lt1>
      <a:dk2>
        <a:srgbClr val="484848"/>
      </a:dk2>
      <a:lt2>
        <a:srgbClr val="E7E6E6"/>
      </a:lt2>
      <a:accent1>
        <a:srgbClr val="8D82B1"/>
      </a:accent1>
      <a:accent2>
        <a:srgbClr val="494848"/>
      </a:accent2>
      <a:accent3>
        <a:srgbClr val="303059"/>
      </a:accent3>
      <a:accent4>
        <a:srgbClr val="C3CDDF"/>
      </a:accent4>
      <a:accent5>
        <a:srgbClr val="BDB6D3"/>
      </a:accent5>
      <a:accent6>
        <a:srgbClr val="F3F1F9"/>
      </a:accent6>
      <a:hlink>
        <a:srgbClr val="EA4E60"/>
      </a:hlink>
      <a:folHlink>
        <a:srgbClr val="ADABAB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99415d-695a-4815-bd71-e216a568b99c">
      <Terms xmlns="http://schemas.microsoft.com/office/infopath/2007/PartnerControls"/>
    </lcf76f155ced4ddcb4097134ff3c332f>
    <TaxCatchAll xmlns="698a1803-52f3-4d4f-bff9-093c0d5dc281" xsi:nil="true"/>
    <SharedWithUsers xmlns="698a1803-52f3-4d4f-bff9-093c0d5dc281">
      <UserInfo>
        <DisplayName>Anna Steinbauer</DisplayName>
        <AccountId>1972</AccountId>
        <AccountType/>
      </UserInfo>
      <UserInfo>
        <DisplayName>Simone Weinbacher-Traun</DisplayName>
        <AccountId>12</AccountId>
        <AccountType/>
      </UserInfo>
      <UserInfo>
        <DisplayName>Philipp Ringswirth</DisplayName>
        <AccountId>469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95324AF558A4644A44B7A3BBA3F768F" ma:contentTypeVersion="18" ma:contentTypeDescription="Ein neues Dokument erstellen." ma:contentTypeScope="" ma:versionID="f5e3b4240479c2d2fb83b7ce32ab2b2e">
  <xsd:schema xmlns:xsd="http://www.w3.org/2001/XMLSchema" xmlns:xs="http://www.w3.org/2001/XMLSchema" xmlns:p="http://schemas.microsoft.com/office/2006/metadata/properties" xmlns:ns2="f799415d-695a-4815-bd71-e216a568b99c" xmlns:ns3="698a1803-52f3-4d4f-bff9-093c0d5dc281" targetNamespace="http://schemas.microsoft.com/office/2006/metadata/properties" ma:root="true" ma:fieldsID="096f724d03bae60f97515ed20eb8d29d" ns2:_="" ns3:_="">
    <xsd:import namespace="f799415d-695a-4815-bd71-e216a568b99c"/>
    <xsd:import namespace="698a1803-52f3-4d4f-bff9-093c0d5dc2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9415d-695a-4815-bd71-e216a568b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20fdfe7a-b997-4e3a-99a3-6274e578001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8a1803-52f3-4d4f-bff9-093c0d5dc28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0198f83-c038-448f-a28e-b8faf4838776}" ma:internalName="TaxCatchAll" ma:showField="CatchAllData" ma:web="698a1803-52f3-4d4f-bff9-093c0d5dc2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842379-3C76-4741-B74A-DA012D9087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2ED9CC-B091-4235-98D8-4595598CBCE6}">
  <ds:schemaRefs>
    <ds:schemaRef ds:uri="http://schemas.microsoft.com/office/2006/metadata/properties"/>
    <ds:schemaRef ds:uri="http://schemas.microsoft.com/office/infopath/2007/PartnerControls"/>
    <ds:schemaRef ds:uri="f799415d-695a-4815-bd71-e216a568b99c"/>
    <ds:schemaRef ds:uri="698a1803-52f3-4d4f-bff9-093c0d5dc281"/>
  </ds:schemaRefs>
</ds:datastoreItem>
</file>

<file path=customXml/itemProps3.xml><?xml version="1.0" encoding="utf-8"?>
<ds:datastoreItem xmlns:ds="http://schemas.openxmlformats.org/officeDocument/2006/customXml" ds:itemID="{3B0CD36F-FAF2-4763-AAC9-322F2C9BD6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99415d-695a-4815-bd71-e216a568b99c"/>
    <ds:schemaRef ds:uri="698a1803-52f3-4d4f-bff9-093c0d5dc2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1213</Words>
  <Characters>7646</Characters>
  <Application>Microsoft Office Word</Application>
  <DocSecurity>0</DocSecurity>
  <Lines>63</Lines>
  <Paragraphs>17</Paragraphs>
  <ScaleCrop>false</ScaleCrop>
  <Company/>
  <LinksUpToDate>false</LinksUpToDate>
  <CharactersWithSpaces>8842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Gasselsberger</dc:creator>
  <cp:keywords/>
  <dc:description/>
  <cp:lastModifiedBy>Simone Weinbacher-Traun</cp:lastModifiedBy>
  <cp:revision>5</cp:revision>
  <cp:lastPrinted>2023-05-12T11:07:00Z</cp:lastPrinted>
  <dcterms:created xsi:type="dcterms:W3CDTF">2024-03-07T10:50:00Z</dcterms:created>
  <dcterms:modified xsi:type="dcterms:W3CDTF">2024-03-07T11:01:00Z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0x010100595324AF558A4644A44B7A3BBA3F768F</vt:lpwstr>
  </property>
  <property fmtid="{D5CDD505-2E9C-101B-9397-08002B2CF9AE}" pid="3" name="MediaServiceImageTags">
    <vt:lpwstr/>
  </property>
</Properties>
</file>